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FC8F" w14:textId="1548A622" w:rsidR="00D52521" w:rsidRDefault="00D52521" w:rsidP="00D52521">
      <w:pPr>
        <w:jc w:val="center"/>
        <w:rPr>
          <w:b/>
          <w:sz w:val="20"/>
        </w:rPr>
      </w:pPr>
    </w:p>
    <w:p w14:paraId="2E34E8DF" w14:textId="77777777" w:rsidR="00D52521" w:rsidRPr="00A20143" w:rsidRDefault="00D52521" w:rsidP="00D52521">
      <w:pPr>
        <w:ind w:firstLine="221"/>
        <w:jc w:val="center"/>
        <w:rPr>
          <w:rFonts w:ascii="Times New Roman" w:hAnsi="Times New Roman" w:cs="Times New Roman"/>
        </w:rPr>
        <w:sectPr w:rsidR="00D52521" w:rsidRPr="00A20143" w:rsidSect="00A20143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854E29A" w14:textId="77777777" w:rsidR="002C53AE" w:rsidRDefault="002C53AE" w:rsidP="00A2472F">
      <w:pPr>
        <w:ind w:firstLine="221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B4B42" w14:paraId="4B20ACFF" w14:textId="77777777" w:rsidTr="00A20143">
        <w:trPr>
          <w:trHeight w:val="591"/>
        </w:trPr>
        <w:tc>
          <w:tcPr>
            <w:tcW w:w="9010" w:type="dxa"/>
            <w:shd w:val="clear" w:color="auto" w:fill="auto"/>
          </w:tcPr>
          <w:p w14:paraId="27463309" w14:textId="547B2F96" w:rsidR="005B4B42" w:rsidRPr="005B4B42" w:rsidRDefault="00A7343A" w:rsidP="005B4B42">
            <w:pPr>
              <w:pStyle w:val="Heading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Table 1. </w:t>
            </w:r>
            <w:r w:rsidR="005B4B42" w:rsidRPr="005B4B42">
              <w:rPr>
                <w:rFonts w:asciiTheme="minorHAnsi" w:hAnsiTheme="minorHAnsi"/>
                <w:b/>
                <w:color w:val="000000" w:themeColor="text1"/>
                <w:sz w:val="28"/>
              </w:rPr>
              <w:t>Secondary features of hallux valgus</w:t>
            </w:r>
          </w:p>
        </w:tc>
      </w:tr>
      <w:tr w:rsidR="005B4B42" w14:paraId="00AEF5FF" w14:textId="77777777" w:rsidTr="00A20143">
        <w:trPr>
          <w:trHeight w:val="10922"/>
        </w:trPr>
        <w:tc>
          <w:tcPr>
            <w:tcW w:w="9010" w:type="dxa"/>
            <w:shd w:val="clear" w:color="auto" w:fill="auto"/>
          </w:tcPr>
          <w:p w14:paraId="78506629" w14:textId="1AF43A94" w:rsidR="005B4B42" w:rsidRDefault="005B4B42" w:rsidP="00A2472F">
            <w:pPr>
              <w:rPr>
                <w:rFonts w:ascii="Times New Roman" w:hAnsi="Times New Roman" w:cs="Times New Roman"/>
              </w:rPr>
            </w:pPr>
          </w:p>
          <w:p w14:paraId="480F5220" w14:textId="77777777" w:rsidR="005B4B42" w:rsidRPr="005B4B42" w:rsidRDefault="005B4B42" w:rsidP="00A2472F">
            <w:pPr>
              <w:rPr>
                <w:rFonts w:ascii="Times New Roman" w:hAnsi="Times New Roman" w:cs="Times New Roman"/>
                <w:b/>
              </w:rPr>
            </w:pPr>
            <w:r w:rsidRPr="005B4B42">
              <w:rPr>
                <w:rFonts w:ascii="Times New Roman" w:hAnsi="Times New Roman" w:cs="Times New Roman"/>
                <w:b/>
              </w:rPr>
              <w:t>Foot</w:t>
            </w:r>
          </w:p>
          <w:p w14:paraId="0ECE6A99" w14:textId="77777777" w:rsidR="005B4B42" w:rsidRDefault="005B4B42" w:rsidP="00A2472F">
            <w:pPr>
              <w:rPr>
                <w:rFonts w:ascii="Times New Roman" w:hAnsi="Times New Roman" w:cs="Times New Roman"/>
              </w:rPr>
            </w:pPr>
          </w:p>
          <w:p w14:paraId="4A3D0793" w14:textId="77777777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Subluxed or dislocated 2</w:t>
            </w:r>
            <w:r w:rsidRPr="000F683B">
              <w:rPr>
                <w:rFonts w:ascii="Arial Narrow" w:hAnsi="Arial Narrow" w:cs="Times New Roman"/>
                <w:sz w:val="22"/>
                <w:vertAlign w:val="superscript"/>
              </w:rPr>
              <w:t>nd</w:t>
            </w:r>
            <w:r w:rsidRPr="000F683B">
              <w:rPr>
                <w:rFonts w:ascii="Arial Narrow" w:hAnsi="Arial Narrow" w:cs="Times New Roman"/>
                <w:sz w:val="22"/>
              </w:rPr>
              <w:t xml:space="preserve"> toe with 3</w:t>
            </w:r>
            <w:r w:rsidRPr="000F683B">
              <w:rPr>
                <w:rFonts w:ascii="Arial Narrow" w:hAnsi="Arial Narrow" w:cs="Times New Roman"/>
                <w:sz w:val="22"/>
                <w:vertAlign w:val="superscript"/>
              </w:rPr>
              <w:t>rd</w:t>
            </w:r>
            <w:r w:rsidRPr="000F683B">
              <w:rPr>
                <w:rFonts w:ascii="Arial Narrow" w:hAnsi="Arial Narrow" w:cs="Times New Roman"/>
                <w:sz w:val="22"/>
              </w:rPr>
              <w:t xml:space="preserve"> and 4</w:t>
            </w:r>
            <w:r w:rsidRPr="000F683B">
              <w:rPr>
                <w:rFonts w:ascii="Arial Narrow" w:hAnsi="Arial Narrow" w:cs="Times New Roman"/>
                <w:sz w:val="22"/>
                <w:vertAlign w:val="superscript"/>
              </w:rPr>
              <w:t>th</w:t>
            </w:r>
            <w:r w:rsidRPr="000F683B">
              <w:rPr>
                <w:rFonts w:ascii="Arial Narrow" w:hAnsi="Arial Narrow" w:cs="Times New Roman"/>
                <w:sz w:val="22"/>
              </w:rPr>
              <w:t xml:space="preserve"> toes involved in significant lateral deviation</w:t>
            </w:r>
          </w:p>
          <w:p w14:paraId="36348D13" w14:textId="77777777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Medial eminence soft tissue callus, corn, extravasated tissue damage</w:t>
            </w:r>
          </w:p>
          <w:p w14:paraId="5134BA40" w14:textId="77777777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Medial nerve branch compression with or without formation of neuroma</w:t>
            </w:r>
          </w:p>
          <w:p w14:paraId="3B342C5C" w14:textId="77777777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Sesamoid pain and intra-articular degeneration</w:t>
            </w:r>
          </w:p>
          <w:p w14:paraId="38DC47E1" w14:textId="29120399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Ganglion formation over medial eminence</w:t>
            </w:r>
          </w:p>
          <w:p w14:paraId="3320D4FB" w14:textId="77FD5860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Plantar bursa formation</w:t>
            </w:r>
          </w:p>
          <w:p w14:paraId="6443CDD9" w14:textId="7BF72CB6" w:rsidR="00A7343A" w:rsidRPr="000F683B" w:rsidRDefault="00A7343A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 xml:space="preserve">Morton’s neuroma ¾ or neuroma 2/3 </w:t>
            </w:r>
          </w:p>
          <w:p w14:paraId="4D3440C7" w14:textId="77777777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Hammer toes</w:t>
            </w:r>
          </w:p>
          <w:p w14:paraId="408EA3F4" w14:textId="3FE0B70F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Plantar callus with variable location</w:t>
            </w:r>
          </w:p>
          <w:p w14:paraId="2ADB99E9" w14:textId="2CBA6E15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Widening foot with lateral pressure with or without tailor’s bunionnette</w:t>
            </w:r>
          </w:p>
          <w:p w14:paraId="5B1D096A" w14:textId="77777777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Nail dystrophies and medial sulcal pain, onychophosis</w:t>
            </w:r>
          </w:p>
          <w:p w14:paraId="03FF03C0" w14:textId="00CA232C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Joplin’s neuroma (distal phalanx)</w:t>
            </w:r>
          </w:p>
          <w:p w14:paraId="65B3ED67" w14:textId="04015165" w:rsidR="005B4B42" w:rsidRPr="000F683B" w:rsidRDefault="005B4B42" w:rsidP="004F1E1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Chilblains and tissue changes due increased pressure</w:t>
            </w:r>
            <w:r w:rsidR="00A7343A" w:rsidRPr="000F683B">
              <w:rPr>
                <w:rFonts w:ascii="Arial Narrow" w:hAnsi="Arial Narrow" w:cs="Times New Roman"/>
                <w:sz w:val="22"/>
              </w:rPr>
              <w:t xml:space="preserve"> over prominences</w:t>
            </w:r>
          </w:p>
          <w:p w14:paraId="3E5B2AE4" w14:textId="77777777" w:rsidR="004F1E13" w:rsidRPr="000F683B" w:rsidRDefault="004F1E13" w:rsidP="00A2472F">
            <w:pPr>
              <w:rPr>
                <w:rFonts w:ascii="Arial Narrow" w:hAnsi="Arial Narrow" w:cs="Times New Roman"/>
              </w:rPr>
            </w:pPr>
          </w:p>
          <w:p w14:paraId="5090AD9E" w14:textId="77777777" w:rsidR="005B4B42" w:rsidRPr="005B4B42" w:rsidRDefault="005B4B42" w:rsidP="00A2472F">
            <w:pPr>
              <w:rPr>
                <w:rFonts w:ascii="Times New Roman" w:hAnsi="Times New Roman" w:cs="Times New Roman"/>
                <w:b/>
              </w:rPr>
            </w:pPr>
            <w:r w:rsidRPr="005B4B42">
              <w:rPr>
                <w:rFonts w:ascii="Times New Roman" w:hAnsi="Times New Roman" w:cs="Times New Roman"/>
                <w:b/>
              </w:rPr>
              <w:t>Proximal limb</w:t>
            </w:r>
          </w:p>
          <w:p w14:paraId="5961628F" w14:textId="77777777" w:rsidR="005B4B42" w:rsidRDefault="005B4B42" w:rsidP="00A2472F">
            <w:pPr>
              <w:rPr>
                <w:rFonts w:ascii="Times New Roman" w:hAnsi="Times New Roman" w:cs="Times New Roman"/>
              </w:rPr>
            </w:pPr>
          </w:p>
          <w:p w14:paraId="405FF861" w14:textId="67DFFF21" w:rsidR="005B4B42" w:rsidRPr="000F683B" w:rsidRDefault="005B4B42" w:rsidP="004F1E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Altered gait, trips or falls in unstable patients</w:t>
            </w:r>
          </w:p>
          <w:p w14:paraId="07BB4312" w14:textId="78FE496A" w:rsidR="005B4B42" w:rsidRPr="000F683B" w:rsidRDefault="005B4B42" w:rsidP="004F1E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Internal hip rotation</w:t>
            </w:r>
          </w:p>
          <w:p w14:paraId="4E534EE9" w14:textId="70F57CE3" w:rsidR="005B4B42" w:rsidRPr="000F683B" w:rsidRDefault="005B4B42" w:rsidP="004F1E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Knee pain</w:t>
            </w:r>
          </w:p>
          <w:p w14:paraId="14C4F240" w14:textId="520277B1" w:rsidR="005B4B42" w:rsidRPr="000F683B" w:rsidRDefault="005B4B42" w:rsidP="004F1E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Hip pain</w:t>
            </w:r>
          </w:p>
          <w:p w14:paraId="43B6B2AB" w14:textId="0B3E1609" w:rsidR="005B4B42" w:rsidRPr="000F683B" w:rsidRDefault="005B4B42" w:rsidP="004F1E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Lumbar-sacral pain</w:t>
            </w:r>
          </w:p>
          <w:p w14:paraId="174B871B" w14:textId="77777777" w:rsidR="005B4B42" w:rsidRDefault="005B4B42" w:rsidP="00A2472F">
            <w:pPr>
              <w:rPr>
                <w:rFonts w:ascii="Times New Roman" w:hAnsi="Times New Roman" w:cs="Times New Roman"/>
              </w:rPr>
            </w:pPr>
          </w:p>
          <w:p w14:paraId="478AE2C9" w14:textId="77777777" w:rsidR="005B4B42" w:rsidRPr="005B4B42" w:rsidRDefault="005B4B42" w:rsidP="00A2472F">
            <w:pPr>
              <w:rPr>
                <w:rFonts w:ascii="Times New Roman" w:hAnsi="Times New Roman" w:cs="Times New Roman"/>
                <w:b/>
              </w:rPr>
            </w:pPr>
            <w:r w:rsidRPr="005B4B42">
              <w:rPr>
                <w:rFonts w:ascii="Times New Roman" w:hAnsi="Times New Roman" w:cs="Times New Roman"/>
                <w:b/>
              </w:rPr>
              <w:t>Non specific</w:t>
            </w:r>
          </w:p>
          <w:p w14:paraId="362B19E7" w14:textId="77777777" w:rsidR="005B4B42" w:rsidRDefault="005B4B42" w:rsidP="00A2472F">
            <w:pPr>
              <w:rPr>
                <w:rFonts w:ascii="Times New Roman" w:hAnsi="Times New Roman" w:cs="Times New Roman"/>
              </w:rPr>
            </w:pPr>
          </w:p>
          <w:p w14:paraId="0691A956" w14:textId="43452E40" w:rsidR="005B4B42" w:rsidRPr="000F683B" w:rsidRDefault="005B4B42" w:rsidP="004F1E1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Depression</w:t>
            </w:r>
          </w:p>
          <w:p w14:paraId="1D19ECF6" w14:textId="4F823EC9" w:rsidR="005B4B42" w:rsidRPr="000F683B" w:rsidRDefault="005B4B42" w:rsidP="004F1E1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Effect on occupation</w:t>
            </w:r>
          </w:p>
          <w:p w14:paraId="52AF89A6" w14:textId="4A0141F9" w:rsidR="005B4B42" w:rsidRPr="000F683B" w:rsidRDefault="005B4B42" w:rsidP="004F1E1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Footwear difficulties</w:t>
            </w:r>
          </w:p>
          <w:p w14:paraId="4C0723DD" w14:textId="62C9C184" w:rsidR="005B4B42" w:rsidRPr="000F683B" w:rsidRDefault="004F1E13" w:rsidP="004F1E1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A</w:t>
            </w:r>
            <w:r w:rsidR="005B4B42" w:rsidRPr="000F683B">
              <w:rPr>
                <w:rFonts w:ascii="Arial Narrow" w:hAnsi="Arial Narrow" w:cs="Times New Roman"/>
                <w:sz w:val="22"/>
              </w:rPr>
              <w:t>t risk limbs from peripheral vascular disease or blood dyscrasias slow healing</w:t>
            </w:r>
          </w:p>
          <w:p w14:paraId="3F998C7A" w14:textId="6B8ADB25" w:rsidR="005B4B42" w:rsidRPr="00A20143" w:rsidRDefault="005B4B42" w:rsidP="00A2472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2"/>
              </w:rPr>
            </w:pPr>
            <w:r w:rsidRPr="000F683B">
              <w:rPr>
                <w:rFonts w:ascii="Arial Narrow" w:hAnsi="Arial Narrow" w:cs="Times New Roman"/>
                <w:sz w:val="22"/>
              </w:rPr>
              <w:t>Influence of immune suppressant drugs on soft tissues where deformity exists.</w:t>
            </w:r>
          </w:p>
        </w:tc>
      </w:tr>
    </w:tbl>
    <w:p w14:paraId="45FA322F" w14:textId="77777777" w:rsidR="00476A2A" w:rsidRDefault="00476A2A" w:rsidP="004225EA">
      <w:pPr>
        <w:ind w:firstLine="221"/>
        <w:rPr>
          <w:rFonts w:ascii="Times New Roman" w:hAnsi="Times New Roman" w:cs="Times New Roman"/>
        </w:rPr>
      </w:pPr>
    </w:p>
    <w:p w14:paraId="0DBC98ED" w14:textId="3475FA82" w:rsidR="00FE33E3" w:rsidRPr="00A20143" w:rsidRDefault="00A20143" w:rsidP="009F10D5">
      <w:pPr>
        <w:jc w:val="center"/>
        <w:rPr>
          <w:rFonts w:ascii="Times New Roman" w:hAnsi="Times New Roman" w:cs="Times New Roman"/>
        </w:rPr>
      </w:pPr>
      <w:r w:rsidRPr="00A20143">
        <w:rPr>
          <w:rFonts w:ascii="Times New Roman" w:hAnsi="Times New Roman" w:cs="Times New Roman"/>
        </w:rPr>
        <w:t xml:space="preserve">Table 1 </w:t>
      </w:r>
      <w:r w:rsidR="00D52521">
        <w:rPr>
          <w:rFonts w:ascii="Times New Roman" w:hAnsi="Times New Roman" w:cs="Times New Roman"/>
        </w:rPr>
        <w:t>Parallel conditons</w:t>
      </w:r>
      <w:r w:rsidRPr="00A20143">
        <w:rPr>
          <w:rFonts w:ascii="Times New Roman" w:hAnsi="Times New Roman" w:cs="Times New Roman"/>
        </w:rPr>
        <w:t xml:space="preserve"> associated with hallux valgus</w:t>
      </w:r>
    </w:p>
    <w:p w14:paraId="456AD08C" w14:textId="55F0207D" w:rsidR="009F10D5" w:rsidRDefault="009F10D5" w:rsidP="00D52521">
      <w:pPr>
        <w:jc w:val="center"/>
        <w:rPr>
          <w:rFonts w:ascii="Times New Roman" w:hAnsi="Times New Roman" w:cs="Times New Roman"/>
        </w:rPr>
      </w:pPr>
    </w:p>
    <w:p w14:paraId="1515270E" w14:textId="77777777" w:rsidR="00D52521" w:rsidRDefault="00D52521" w:rsidP="00D52521">
      <w:pPr>
        <w:jc w:val="center"/>
        <w:rPr>
          <w:rFonts w:ascii="Times New Roman" w:hAnsi="Times New Roman" w:cs="Times New Roman"/>
        </w:rPr>
      </w:pPr>
    </w:p>
    <w:p w14:paraId="6787F77C" w14:textId="77777777" w:rsidR="00D52521" w:rsidRDefault="00D52521" w:rsidP="00D52521">
      <w:pPr>
        <w:jc w:val="center"/>
        <w:rPr>
          <w:rFonts w:ascii="Times New Roman" w:hAnsi="Times New Roman" w:cs="Times New Roman"/>
        </w:rPr>
      </w:pPr>
    </w:p>
    <w:p w14:paraId="1B83A26A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</w:rPr>
        <w:br w:type="page"/>
      </w:r>
    </w:p>
    <w:p w14:paraId="23FA7528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3698BBBD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1C671F40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3B2688B5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505752E8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41146F3D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47FC52A6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35FB7BD4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68F1B50F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1BBBF1D1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1438B1F3" w14:textId="77777777" w:rsidR="00D52521" w:rsidRDefault="00D52521" w:rsidP="00D52521">
      <w:pPr>
        <w:rPr>
          <w:rFonts w:ascii="Times New Roman" w:hAnsi="Times New Roman" w:cs="Times New Roman"/>
          <w:sz w:val="22"/>
        </w:rPr>
      </w:pPr>
    </w:p>
    <w:p w14:paraId="5E0F74A4" w14:textId="77777777" w:rsidR="00D52521" w:rsidRPr="009519DF" w:rsidRDefault="00D52521" w:rsidP="00D52521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pPr w:leftFromText="180" w:rightFromText="180" w:vertAnchor="text" w:horzAnchor="page" w:tblpX="3730" w:tblpY="222"/>
        <w:tblW w:w="4369" w:type="dxa"/>
        <w:tblLook w:val="04A0" w:firstRow="1" w:lastRow="0" w:firstColumn="1" w:lastColumn="0" w:noHBand="0" w:noVBand="1"/>
      </w:tblPr>
      <w:tblGrid>
        <w:gridCol w:w="993"/>
        <w:gridCol w:w="3376"/>
      </w:tblGrid>
      <w:tr w:rsidR="00D52521" w14:paraId="31D3E984" w14:textId="77777777" w:rsidTr="00095FEE">
        <w:tc>
          <w:tcPr>
            <w:tcW w:w="993" w:type="dxa"/>
            <w:shd w:val="clear" w:color="auto" w:fill="auto"/>
          </w:tcPr>
          <w:p w14:paraId="5A6D3F4B" w14:textId="77777777" w:rsidR="00D52521" w:rsidRPr="004D2AE8" w:rsidRDefault="00D52521" w:rsidP="00095FEE">
            <w:pPr>
              <w:rPr>
                <w:rFonts w:ascii="Arial Narrow" w:hAnsi="Arial Narrow" w:cs="Times New Roman"/>
                <w:b/>
              </w:rPr>
            </w:pPr>
            <w:r w:rsidRPr="004D2AE8">
              <w:rPr>
                <w:rFonts w:ascii="Arial Narrow" w:hAnsi="Arial Narrow" w:cs="Times New Roman"/>
                <w:b/>
              </w:rPr>
              <w:t>Grade</w:t>
            </w:r>
          </w:p>
        </w:tc>
        <w:tc>
          <w:tcPr>
            <w:tcW w:w="3376" w:type="dxa"/>
            <w:shd w:val="clear" w:color="auto" w:fill="auto"/>
          </w:tcPr>
          <w:p w14:paraId="2C221031" w14:textId="77777777" w:rsidR="00D52521" w:rsidRPr="004D2AE8" w:rsidRDefault="00D52521" w:rsidP="00095FEE">
            <w:pPr>
              <w:rPr>
                <w:rFonts w:ascii="Arial Narrow" w:hAnsi="Arial Narrow" w:cs="Times New Roman"/>
                <w:b/>
              </w:rPr>
            </w:pPr>
            <w:r w:rsidRPr="004D2AE8">
              <w:rPr>
                <w:rFonts w:ascii="Arial Narrow" w:hAnsi="Arial Narrow" w:cs="Times New Roman"/>
                <w:b/>
              </w:rPr>
              <w:t>Description: Kellgren-Lawrence</w:t>
            </w:r>
            <w:r>
              <w:rPr>
                <w:rFonts w:ascii="Arial Narrow" w:hAnsi="Arial Narrow" w:cs="Times New Roman"/>
                <w:b/>
              </w:rPr>
              <w:t xml:space="preserve"> (X-rays)</w:t>
            </w:r>
          </w:p>
        </w:tc>
      </w:tr>
      <w:tr w:rsidR="00D52521" w14:paraId="54C88283" w14:textId="77777777" w:rsidTr="00095FEE">
        <w:tc>
          <w:tcPr>
            <w:tcW w:w="993" w:type="dxa"/>
            <w:shd w:val="clear" w:color="auto" w:fill="auto"/>
          </w:tcPr>
          <w:p w14:paraId="29B22BE5" w14:textId="77777777" w:rsidR="00D52521" w:rsidRPr="004D2AE8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4D2AE8">
              <w:rPr>
                <w:rFonts w:ascii="Arial Narrow" w:hAnsi="Arial Narrow" w:cs="Times New Roman"/>
                <w:sz w:val="22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14:paraId="334AB9D9" w14:textId="77777777" w:rsidR="00D52521" w:rsidRPr="004D2AE8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4D2AE8">
              <w:rPr>
                <w:rFonts w:ascii="Arial Narrow" w:hAnsi="Arial Narrow" w:cs="Times New Roman"/>
                <w:sz w:val="22"/>
              </w:rPr>
              <w:t>Mild osteophytic lipping, no sclerosis</w:t>
            </w:r>
          </w:p>
        </w:tc>
      </w:tr>
      <w:tr w:rsidR="00D52521" w14:paraId="04F6BF88" w14:textId="77777777" w:rsidTr="00095FEE">
        <w:tc>
          <w:tcPr>
            <w:tcW w:w="993" w:type="dxa"/>
            <w:shd w:val="clear" w:color="auto" w:fill="auto"/>
          </w:tcPr>
          <w:p w14:paraId="2B43BCC6" w14:textId="77777777" w:rsidR="00D52521" w:rsidRPr="004D2AE8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4D2AE8">
              <w:rPr>
                <w:rFonts w:ascii="Arial Narrow" w:hAnsi="Arial Narrow" w:cs="Times New Roman"/>
                <w:sz w:val="22"/>
              </w:rPr>
              <w:t>2</w:t>
            </w:r>
          </w:p>
        </w:tc>
        <w:tc>
          <w:tcPr>
            <w:tcW w:w="3376" w:type="dxa"/>
            <w:shd w:val="clear" w:color="auto" w:fill="auto"/>
          </w:tcPr>
          <w:p w14:paraId="60ADC1F5" w14:textId="77777777" w:rsidR="00D52521" w:rsidRPr="004D2AE8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4D2AE8">
              <w:rPr>
                <w:rFonts w:ascii="Arial Narrow" w:hAnsi="Arial Narrow" w:cs="Times New Roman"/>
                <w:sz w:val="22"/>
              </w:rPr>
              <w:t>Moderate osteophytic lipping</w:t>
            </w:r>
          </w:p>
        </w:tc>
      </w:tr>
      <w:tr w:rsidR="00D52521" w14:paraId="1A3150AD" w14:textId="77777777" w:rsidTr="00095FEE">
        <w:tc>
          <w:tcPr>
            <w:tcW w:w="993" w:type="dxa"/>
            <w:shd w:val="clear" w:color="auto" w:fill="auto"/>
          </w:tcPr>
          <w:p w14:paraId="091E6AA0" w14:textId="77777777" w:rsidR="00D52521" w:rsidRPr="004D2AE8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4D2AE8">
              <w:rPr>
                <w:rFonts w:ascii="Arial Narrow" w:hAnsi="Arial Narrow" w:cs="Times New Roman"/>
                <w:sz w:val="22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14:paraId="6EED21A9" w14:textId="77777777" w:rsidR="00D52521" w:rsidRPr="004D2AE8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4D2AE8">
              <w:rPr>
                <w:rFonts w:ascii="Arial Narrow" w:hAnsi="Arial Narrow" w:cs="Times New Roman"/>
                <w:sz w:val="22"/>
              </w:rPr>
              <w:t>Multiple osteophytic lipping, some sclerosis and possible deformity of bone contour</w:t>
            </w:r>
          </w:p>
        </w:tc>
      </w:tr>
      <w:tr w:rsidR="00D52521" w14:paraId="7D82A6F0" w14:textId="77777777" w:rsidTr="00095FEE">
        <w:tc>
          <w:tcPr>
            <w:tcW w:w="993" w:type="dxa"/>
            <w:shd w:val="clear" w:color="auto" w:fill="auto"/>
          </w:tcPr>
          <w:p w14:paraId="70F0AF1F" w14:textId="77777777" w:rsidR="00D52521" w:rsidRPr="004D2AE8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4D2AE8">
              <w:rPr>
                <w:rFonts w:ascii="Arial Narrow" w:hAnsi="Arial Narrow" w:cs="Times New Roman"/>
                <w:sz w:val="22"/>
              </w:rPr>
              <w:t>4</w:t>
            </w:r>
          </w:p>
        </w:tc>
        <w:tc>
          <w:tcPr>
            <w:tcW w:w="3376" w:type="dxa"/>
            <w:shd w:val="clear" w:color="auto" w:fill="auto"/>
          </w:tcPr>
          <w:p w14:paraId="5C7B33E4" w14:textId="77777777" w:rsidR="00D52521" w:rsidRPr="004D2AE8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4D2AE8">
              <w:rPr>
                <w:rFonts w:ascii="Arial Narrow" w:hAnsi="Arial Narrow" w:cs="Times New Roman"/>
                <w:sz w:val="22"/>
              </w:rPr>
              <w:t>Severe sclerosis and deformity of bone contour</w:t>
            </w:r>
          </w:p>
        </w:tc>
      </w:tr>
    </w:tbl>
    <w:p w14:paraId="184B41B9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1A25057D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1950577E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3A393066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3F0298AA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61A782E7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7255CD41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60B021AF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60092624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5A091EAD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2AEAA665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06FE387A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61C9543E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03B1CA02" w14:textId="2F74E5C8" w:rsidR="00D52521" w:rsidRPr="00A20143" w:rsidRDefault="00D52521" w:rsidP="00D52521">
      <w:pPr>
        <w:ind w:firstLine="221"/>
        <w:jc w:val="center"/>
        <w:rPr>
          <w:rFonts w:ascii="Times New Roman" w:hAnsi="Times New Roman" w:cs="Times New Roman"/>
        </w:rPr>
      </w:pPr>
      <w:r w:rsidRPr="00A20143">
        <w:rPr>
          <w:rFonts w:ascii="Times New Roman" w:hAnsi="Times New Roman" w:cs="Times New Roman"/>
        </w:rPr>
        <w:t>Table 2. Kellgren-Lawrence</w:t>
      </w:r>
      <w:r>
        <w:rPr>
          <w:rFonts w:ascii="Times New Roman" w:hAnsi="Times New Roman" w:cs="Times New Roman"/>
        </w:rPr>
        <w:t xml:space="preserve"> scale for radiographic</w:t>
      </w:r>
      <w:r w:rsidRPr="00A20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interpretation of damage in hallux valgus</w:t>
      </w:r>
    </w:p>
    <w:p w14:paraId="569F6F63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3D811FCD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1DADD876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1315638C" w14:textId="5E16F35B" w:rsidR="00D52521" w:rsidRPr="00A20143" w:rsidRDefault="00D52521" w:rsidP="001661FA">
      <w:pPr>
        <w:rPr>
          <w:rFonts w:ascii="Times New Roman" w:hAnsi="Times New Roman" w:cs="Times New Roman"/>
        </w:rPr>
        <w:sectPr w:rsidR="00D52521" w:rsidRPr="00A20143" w:rsidSect="00A20143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BC36EB6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  <w:bookmarkStart w:id="0" w:name="_GoBack"/>
      <w:bookmarkEnd w:id="0"/>
    </w:p>
    <w:p w14:paraId="7AADB4DE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750093FB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tbl>
      <w:tblPr>
        <w:tblStyle w:val="TableGrid"/>
        <w:tblpPr w:leftFromText="180" w:rightFromText="180" w:vertAnchor="text" w:horzAnchor="page" w:tblpX="4090" w:tblpY="-17"/>
        <w:tblW w:w="0" w:type="auto"/>
        <w:tblLook w:val="04A0" w:firstRow="1" w:lastRow="0" w:firstColumn="1" w:lastColumn="0" w:noHBand="0" w:noVBand="1"/>
      </w:tblPr>
      <w:tblGrid>
        <w:gridCol w:w="894"/>
        <w:gridCol w:w="3470"/>
      </w:tblGrid>
      <w:tr w:rsidR="00D52521" w14:paraId="55B01618" w14:textId="77777777" w:rsidTr="00095FEE">
        <w:tc>
          <w:tcPr>
            <w:tcW w:w="894" w:type="dxa"/>
            <w:shd w:val="clear" w:color="auto" w:fill="auto"/>
          </w:tcPr>
          <w:p w14:paraId="3239F8FF" w14:textId="77777777" w:rsidR="00D52521" w:rsidRPr="005F4560" w:rsidRDefault="00D52521" w:rsidP="00095FEE">
            <w:pPr>
              <w:jc w:val="center"/>
              <w:rPr>
                <w:rFonts w:ascii="Arial Narrow" w:hAnsi="Arial Narrow" w:cs="Times New Roman"/>
                <w:b/>
              </w:rPr>
            </w:pPr>
            <w:r w:rsidRPr="005F4560">
              <w:rPr>
                <w:rFonts w:ascii="Arial Narrow" w:hAnsi="Arial Narrow" w:cs="Times New Roman"/>
                <w:b/>
              </w:rPr>
              <w:t>Grade</w:t>
            </w:r>
          </w:p>
        </w:tc>
        <w:tc>
          <w:tcPr>
            <w:tcW w:w="3470" w:type="dxa"/>
            <w:shd w:val="clear" w:color="auto" w:fill="auto"/>
          </w:tcPr>
          <w:p w14:paraId="75122F5E" w14:textId="77777777" w:rsidR="00D52521" w:rsidRPr="005F4560" w:rsidRDefault="00D52521" w:rsidP="00095FEE">
            <w:pPr>
              <w:rPr>
                <w:rFonts w:ascii="Arial Narrow" w:hAnsi="Arial Narrow" w:cs="Times New Roman"/>
                <w:b/>
              </w:rPr>
            </w:pPr>
            <w:r w:rsidRPr="005F4560">
              <w:rPr>
                <w:rFonts w:ascii="Arial Narrow" w:hAnsi="Arial Narrow" w:cs="Times New Roman"/>
                <w:b/>
              </w:rPr>
              <w:t>International Cartilage Repair Society scale (1998) from Bock et al 2004</w:t>
            </w:r>
          </w:p>
        </w:tc>
      </w:tr>
      <w:tr w:rsidR="00D52521" w14:paraId="7D0AAA06" w14:textId="77777777" w:rsidTr="00095FEE">
        <w:tc>
          <w:tcPr>
            <w:tcW w:w="894" w:type="dxa"/>
            <w:shd w:val="clear" w:color="auto" w:fill="auto"/>
          </w:tcPr>
          <w:p w14:paraId="5F4C74C1" w14:textId="77777777" w:rsidR="00D52521" w:rsidRPr="005F4560" w:rsidRDefault="00D52521" w:rsidP="00095FEE">
            <w:pPr>
              <w:jc w:val="center"/>
              <w:rPr>
                <w:rFonts w:ascii="Arial Narrow" w:hAnsi="Arial Narrow" w:cs="Times New Roman"/>
              </w:rPr>
            </w:pPr>
            <w:r w:rsidRPr="005F4560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470" w:type="dxa"/>
            <w:shd w:val="clear" w:color="auto" w:fill="auto"/>
          </w:tcPr>
          <w:p w14:paraId="1327E862" w14:textId="77777777" w:rsidR="00D52521" w:rsidRPr="00E54F55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E54F55">
              <w:rPr>
                <w:rFonts w:ascii="Arial Narrow" w:hAnsi="Arial Narrow" w:cs="Times New Roman"/>
                <w:sz w:val="22"/>
              </w:rPr>
              <w:t>Nearly normal: superficial lesions, soft indentation and/or fissures/cracks</w:t>
            </w:r>
          </w:p>
        </w:tc>
      </w:tr>
      <w:tr w:rsidR="00D52521" w14:paraId="6059D026" w14:textId="77777777" w:rsidTr="00095FEE">
        <w:trPr>
          <w:trHeight w:val="325"/>
        </w:trPr>
        <w:tc>
          <w:tcPr>
            <w:tcW w:w="894" w:type="dxa"/>
            <w:shd w:val="clear" w:color="auto" w:fill="auto"/>
          </w:tcPr>
          <w:p w14:paraId="1D29B1C0" w14:textId="77777777" w:rsidR="00D52521" w:rsidRPr="005F4560" w:rsidRDefault="00D52521" w:rsidP="00095FEE">
            <w:pPr>
              <w:jc w:val="center"/>
              <w:rPr>
                <w:rFonts w:ascii="Arial Narrow" w:hAnsi="Arial Narrow" w:cs="Times New Roman"/>
              </w:rPr>
            </w:pPr>
            <w:r w:rsidRPr="005F4560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470" w:type="dxa"/>
            <w:shd w:val="clear" w:color="auto" w:fill="auto"/>
          </w:tcPr>
          <w:p w14:paraId="6394D91B" w14:textId="77777777" w:rsidR="00D52521" w:rsidRPr="00E54F55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E54F55">
              <w:rPr>
                <w:rFonts w:ascii="Arial Narrow" w:hAnsi="Arial Narrow" w:cs="Times New Roman"/>
                <w:sz w:val="22"/>
              </w:rPr>
              <w:t>Abnormal: lesions extend down to &lt;50% depth of cartilage</w:t>
            </w:r>
          </w:p>
        </w:tc>
      </w:tr>
      <w:tr w:rsidR="00D52521" w14:paraId="231F7B0A" w14:textId="77777777" w:rsidTr="00095FEE">
        <w:tc>
          <w:tcPr>
            <w:tcW w:w="894" w:type="dxa"/>
            <w:shd w:val="clear" w:color="auto" w:fill="auto"/>
          </w:tcPr>
          <w:p w14:paraId="70933EDB" w14:textId="77777777" w:rsidR="00D52521" w:rsidRPr="005F4560" w:rsidRDefault="00D52521" w:rsidP="00095FEE">
            <w:pPr>
              <w:jc w:val="center"/>
              <w:rPr>
                <w:rFonts w:ascii="Arial Narrow" w:hAnsi="Arial Narrow" w:cs="Times New Roman"/>
              </w:rPr>
            </w:pPr>
            <w:r w:rsidRPr="005F4560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470" w:type="dxa"/>
            <w:shd w:val="clear" w:color="auto" w:fill="auto"/>
          </w:tcPr>
          <w:p w14:paraId="5BDF5DD4" w14:textId="77777777" w:rsidR="00D52521" w:rsidRPr="00E54F55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E54F55">
              <w:rPr>
                <w:rFonts w:ascii="Arial Narrow" w:hAnsi="Arial Narrow" w:cs="Times New Roman"/>
                <w:sz w:val="22"/>
              </w:rPr>
              <w:t>Severely abnormal: cartilage defect extends &gt;50% from surface</w:t>
            </w:r>
          </w:p>
        </w:tc>
      </w:tr>
      <w:tr w:rsidR="00D52521" w14:paraId="38BE8EC9" w14:textId="77777777" w:rsidTr="00095FEE">
        <w:trPr>
          <w:trHeight w:val="241"/>
        </w:trPr>
        <w:tc>
          <w:tcPr>
            <w:tcW w:w="894" w:type="dxa"/>
            <w:shd w:val="clear" w:color="auto" w:fill="auto"/>
          </w:tcPr>
          <w:p w14:paraId="09BFED20" w14:textId="77777777" w:rsidR="00D52521" w:rsidRPr="005F4560" w:rsidRDefault="00D52521" w:rsidP="00095FEE">
            <w:pPr>
              <w:jc w:val="center"/>
              <w:rPr>
                <w:rFonts w:ascii="Arial Narrow" w:hAnsi="Arial Narrow" w:cs="Times New Roman"/>
              </w:rPr>
            </w:pPr>
            <w:r w:rsidRPr="005F4560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470" w:type="dxa"/>
            <w:shd w:val="clear" w:color="auto" w:fill="auto"/>
          </w:tcPr>
          <w:p w14:paraId="22F8AAD6" w14:textId="77777777" w:rsidR="00D52521" w:rsidRPr="00E54F55" w:rsidRDefault="00D52521" w:rsidP="00095FEE">
            <w:pPr>
              <w:rPr>
                <w:rFonts w:ascii="Arial Narrow" w:hAnsi="Arial Narrow" w:cs="Times New Roman"/>
                <w:sz w:val="22"/>
              </w:rPr>
            </w:pPr>
            <w:r w:rsidRPr="00E54F55">
              <w:rPr>
                <w:rFonts w:ascii="Arial Narrow" w:hAnsi="Arial Narrow" w:cs="Times New Roman"/>
                <w:sz w:val="22"/>
              </w:rPr>
              <w:t>Severely abnormal: cartilage defect extends through the subchondral bone</w:t>
            </w:r>
          </w:p>
        </w:tc>
      </w:tr>
    </w:tbl>
    <w:p w14:paraId="017893F5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09D0D6CE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2BCD442D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7CBD3F2F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032DE58D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12CC0AA6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38C12D2B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65EE9134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0C4555C7" w14:textId="77777777" w:rsidR="00D52521" w:rsidRDefault="00D52521" w:rsidP="00D52521">
      <w:pPr>
        <w:ind w:firstLine="221"/>
        <w:jc w:val="center"/>
        <w:rPr>
          <w:rFonts w:ascii="Times New Roman" w:hAnsi="Times New Roman" w:cs="Times New Roman"/>
          <w:b/>
          <w:sz w:val="21"/>
        </w:rPr>
      </w:pPr>
    </w:p>
    <w:p w14:paraId="5AF87D9F" w14:textId="77777777" w:rsidR="00D52521" w:rsidRDefault="00D52521" w:rsidP="00D52521">
      <w:pPr>
        <w:rPr>
          <w:rFonts w:ascii="Times New Roman" w:hAnsi="Times New Roman" w:cs="Times New Roman"/>
        </w:rPr>
      </w:pPr>
    </w:p>
    <w:p w14:paraId="09F81DCC" w14:textId="77777777" w:rsidR="00D52521" w:rsidRDefault="00D52521" w:rsidP="00D52521">
      <w:pPr>
        <w:rPr>
          <w:rFonts w:ascii="Times New Roman" w:hAnsi="Times New Roman" w:cs="Times New Roman"/>
        </w:rPr>
      </w:pPr>
    </w:p>
    <w:p w14:paraId="0E9BD735" w14:textId="77777777" w:rsidR="00D52521" w:rsidRDefault="00D52521" w:rsidP="00D52521">
      <w:pPr>
        <w:rPr>
          <w:rFonts w:ascii="Times New Roman" w:hAnsi="Times New Roman" w:cs="Times New Roman"/>
        </w:rPr>
      </w:pPr>
    </w:p>
    <w:p w14:paraId="0B9BB34C" w14:textId="77777777" w:rsidR="00D52521" w:rsidRDefault="00D52521" w:rsidP="00D52521">
      <w:pPr>
        <w:rPr>
          <w:rFonts w:ascii="Times New Roman" w:hAnsi="Times New Roman" w:cs="Times New Roman"/>
        </w:rPr>
      </w:pPr>
    </w:p>
    <w:p w14:paraId="6F3A1012" w14:textId="77777777" w:rsidR="00D52521" w:rsidRDefault="00D52521" w:rsidP="00D525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 International Cartilage repair society grading for erosive changes based on depth</w:t>
      </w:r>
    </w:p>
    <w:p w14:paraId="21877BDA" w14:textId="77777777" w:rsidR="00D52521" w:rsidRDefault="00D52521" w:rsidP="00D52521">
      <w:pPr>
        <w:rPr>
          <w:rFonts w:ascii="Times New Roman" w:hAnsi="Times New Roman" w:cs="Times New Roman"/>
        </w:rPr>
      </w:pPr>
    </w:p>
    <w:p w14:paraId="1C71FA79" w14:textId="3B912067" w:rsidR="00D672DF" w:rsidRPr="00D52521" w:rsidRDefault="00D672DF" w:rsidP="00D52521">
      <w:pPr>
        <w:rPr>
          <w:rFonts w:ascii="Times New Roman" w:hAnsi="Times New Roman" w:cs="Times New Roman"/>
        </w:rPr>
      </w:pPr>
    </w:p>
    <w:sectPr w:rsidR="00D672DF" w:rsidRPr="00D52521" w:rsidSect="00A20143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682C" w14:textId="77777777" w:rsidR="000B3021" w:rsidRDefault="000B3021" w:rsidP="00864ACC">
      <w:r>
        <w:separator/>
      </w:r>
    </w:p>
  </w:endnote>
  <w:endnote w:type="continuationSeparator" w:id="0">
    <w:p w14:paraId="09A7E015" w14:textId="77777777" w:rsidR="000B3021" w:rsidRDefault="000B3021" w:rsidP="0086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6F667" w14:textId="77777777" w:rsidR="00D52521" w:rsidRDefault="00D52521" w:rsidP="00E54F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7CAD9" w14:textId="77777777" w:rsidR="00D52521" w:rsidRDefault="00D52521" w:rsidP="00864A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D381" w14:textId="77777777" w:rsidR="00D52521" w:rsidRDefault="00D52521" w:rsidP="009D60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0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AB3FC" w14:textId="77777777" w:rsidR="00D52521" w:rsidRDefault="00D52521" w:rsidP="00E54F55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143E" w14:textId="77777777" w:rsidR="00864ACC" w:rsidRDefault="00864ACC" w:rsidP="00E54F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0C0A4" w14:textId="77777777" w:rsidR="00864ACC" w:rsidRDefault="00864ACC" w:rsidP="00864ACC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74DF" w14:textId="77777777" w:rsidR="00E54F55" w:rsidRDefault="00E54F55" w:rsidP="009D60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1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2D399F" w14:textId="2BB82EF0" w:rsidR="00864ACC" w:rsidRDefault="00864ACC" w:rsidP="00E54F5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4EA22" w14:textId="77777777" w:rsidR="000B3021" w:rsidRDefault="000B3021" w:rsidP="00864ACC">
      <w:r>
        <w:separator/>
      </w:r>
    </w:p>
  </w:footnote>
  <w:footnote w:type="continuationSeparator" w:id="0">
    <w:p w14:paraId="7AF7753F" w14:textId="77777777" w:rsidR="000B3021" w:rsidRDefault="000B3021" w:rsidP="00864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7E17" w14:textId="77777777" w:rsidR="00D52521" w:rsidRDefault="00D52521" w:rsidP="00C45D1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01258" w14:textId="77777777" w:rsidR="00D52521" w:rsidRDefault="00D52521" w:rsidP="00EB75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93E9" w14:textId="77777777" w:rsidR="00D52521" w:rsidRDefault="00D52521" w:rsidP="00EB7508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518E" w14:textId="77777777" w:rsidR="00EB7508" w:rsidRDefault="00EB7508" w:rsidP="00C45D1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1225E" w14:textId="77777777" w:rsidR="00EB7508" w:rsidRDefault="00EB7508" w:rsidP="00EB7508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347B" w14:textId="77777777" w:rsidR="00EB7508" w:rsidRDefault="00EB7508" w:rsidP="00EB75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2DDF"/>
    <w:multiLevelType w:val="hybridMultilevel"/>
    <w:tmpl w:val="00C01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5498E"/>
    <w:multiLevelType w:val="hybridMultilevel"/>
    <w:tmpl w:val="2A3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AF2849"/>
    <w:multiLevelType w:val="hybridMultilevel"/>
    <w:tmpl w:val="82C40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221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C6"/>
    <w:rsid w:val="00011F24"/>
    <w:rsid w:val="00045C36"/>
    <w:rsid w:val="00045F8C"/>
    <w:rsid w:val="000555E6"/>
    <w:rsid w:val="0006222A"/>
    <w:rsid w:val="000622A6"/>
    <w:rsid w:val="00074482"/>
    <w:rsid w:val="00083FED"/>
    <w:rsid w:val="00084448"/>
    <w:rsid w:val="000A6FA1"/>
    <w:rsid w:val="000A7737"/>
    <w:rsid w:val="000B3021"/>
    <w:rsid w:val="000B6A48"/>
    <w:rsid w:val="000C560B"/>
    <w:rsid w:val="000F683B"/>
    <w:rsid w:val="000F7A89"/>
    <w:rsid w:val="0011283D"/>
    <w:rsid w:val="001460B5"/>
    <w:rsid w:val="0015224F"/>
    <w:rsid w:val="001528A5"/>
    <w:rsid w:val="00154C26"/>
    <w:rsid w:val="001604B1"/>
    <w:rsid w:val="001661FA"/>
    <w:rsid w:val="001B7E48"/>
    <w:rsid w:val="00212DA5"/>
    <w:rsid w:val="00213C01"/>
    <w:rsid w:val="0024647E"/>
    <w:rsid w:val="002513CC"/>
    <w:rsid w:val="00261959"/>
    <w:rsid w:val="002930EC"/>
    <w:rsid w:val="002A6288"/>
    <w:rsid w:val="002C36F8"/>
    <w:rsid w:val="002C53AE"/>
    <w:rsid w:val="00316ED2"/>
    <w:rsid w:val="00317A1F"/>
    <w:rsid w:val="00323180"/>
    <w:rsid w:val="0037642C"/>
    <w:rsid w:val="003A64BD"/>
    <w:rsid w:val="004225EA"/>
    <w:rsid w:val="00427179"/>
    <w:rsid w:val="00432899"/>
    <w:rsid w:val="00454D29"/>
    <w:rsid w:val="00462EA7"/>
    <w:rsid w:val="00476A2A"/>
    <w:rsid w:val="00490D4E"/>
    <w:rsid w:val="00491FF0"/>
    <w:rsid w:val="00494D23"/>
    <w:rsid w:val="004B038E"/>
    <w:rsid w:val="004B69AB"/>
    <w:rsid w:val="004C4D47"/>
    <w:rsid w:val="004C71B9"/>
    <w:rsid w:val="004D2AE8"/>
    <w:rsid w:val="004E3927"/>
    <w:rsid w:val="004E7D23"/>
    <w:rsid w:val="004F1E13"/>
    <w:rsid w:val="00503005"/>
    <w:rsid w:val="005058CE"/>
    <w:rsid w:val="00517904"/>
    <w:rsid w:val="005350F9"/>
    <w:rsid w:val="00536296"/>
    <w:rsid w:val="00567C67"/>
    <w:rsid w:val="005755BB"/>
    <w:rsid w:val="00581F67"/>
    <w:rsid w:val="005829F6"/>
    <w:rsid w:val="005923AC"/>
    <w:rsid w:val="00593BC1"/>
    <w:rsid w:val="00597CD6"/>
    <w:rsid w:val="005A1140"/>
    <w:rsid w:val="005B1C71"/>
    <w:rsid w:val="005B4B42"/>
    <w:rsid w:val="005D01AA"/>
    <w:rsid w:val="005D0B6D"/>
    <w:rsid w:val="005F4560"/>
    <w:rsid w:val="00603237"/>
    <w:rsid w:val="00604E5C"/>
    <w:rsid w:val="00606D00"/>
    <w:rsid w:val="006070F2"/>
    <w:rsid w:val="00616077"/>
    <w:rsid w:val="00625D88"/>
    <w:rsid w:val="00653D15"/>
    <w:rsid w:val="006720DF"/>
    <w:rsid w:val="006769D4"/>
    <w:rsid w:val="00676A4B"/>
    <w:rsid w:val="006833D4"/>
    <w:rsid w:val="006932F5"/>
    <w:rsid w:val="00697DC7"/>
    <w:rsid w:val="006A1F7A"/>
    <w:rsid w:val="006A5491"/>
    <w:rsid w:val="006B61CD"/>
    <w:rsid w:val="006D10B6"/>
    <w:rsid w:val="006E04EE"/>
    <w:rsid w:val="006E3B47"/>
    <w:rsid w:val="006F06D6"/>
    <w:rsid w:val="007020EB"/>
    <w:rsid w:val="0070279D"/>
    <w:rsid w:val="00723D32"/>
    <w:rsid w:val="00743D54"/>
    <w:rsid w:val="00744715"/>
    <w:rsid w:val="00754BB4"/>
    <w:rsid w:val="00766E16"/>
    <w:rsid w:val="007966E0"/>
    <w:rsid w:val="007A7CC5"/>
    <w:rsid w:val="007B041D"/>
    <w:rsid w:val="007C6A8D"/>
    <w:rsid w:val="007D0452"/>
    <w:rsid w:val="007F0D58"/>
    <w:rsid w:val="007F187A"/>
    <w:rsid w:val="007F1982"/>
    <w:rsid w:val="00801D1D"/>
    <w:rsid w:val="008172D8"/>
    <w:rsid w:val="0085210B"/>
    <w:rsid w:val="00864ACC"/>
    <w:rsid w:val="0088077A"/>
    <w:rsid w:val="00897F6A"/>
    <w:rsid w:val="008A4300"/>
    <w:rsid w:val="008C0872"/>
    <w:rsid w:val="008C770B"/>
    <w:rsid w:val="008E16D9"/>
    <w:rsid w:val="008E5EB4"/>
    <w:rsid w:val="008E7AA9"/>
    <w:rsid w:val="009175D3"/>
    <w:rsid w:val="00926FBF"/>
    <w:rsid w:val="00940DC3"/>
    <w:rsid w:val="009519DF"/>
    <w:rsid w:val="009869C9"/>
    <w:rsid w:val="00992CA2"/>
    <w:rsid w:val="009A1990"/>
    <w:rsid w:val="009B4EB0"/>
    <w:rsid w:val="009D4E53"/>
    <w:rsid w:val="009F10D5"/>
    <w:rsid w:val="00A04AE9"/>
    <w:rsid w:val="00A0550C"/>
    <w:rsid w:val="00A20143"/>
    <w:rsid w:val="00A244D1"/>
    <w:rsid w:val="00A2472F"/>
    <w:rsid w:val="00A7077F"/>
    <w:rsid w:val="00A7343A"/>
    <w:rsid w:val="00A85AE8"/>
    <w:rsid w:val="00AB2645"/>
    <w:rsid w:val="00AB65FE"/>
    <w:rsid w:val="00AC09EB"/>
    <w:rsid w:val="00B06C8F"/>
    <w:rsid w:val="00B837A6"/>
    <w:rsid w:val="00BA55A4"/>
    <w:rsid w:val="00BA77AC"/>
    <w:rsid w:val="00BC5FC9"/>
    <w:rsid w:val="00BF19F9"/>
    <w:rsid w:val="00C24517"/>
    <w:rsid w:val="00C336CA"/>
    <w:rsid w:val="00C40DB7"/>
    <w:rsid w:val="00C46A77"/>
    <w:rsid w:val="00C602FF"/>
    <w:rsid w:val="00C8071B"/>
    <w:rsid w:val="00C85F34"/>
    <w:rsid w:val="00C87DAB"/>
    <w:rsid w:val="00C97061"/>
    <w:rsid w:val="00C97587"/>
    <w:rsid w:val="00CA6F4F"/>
    <w:rsid w:val="00CB1EEC"/>
    <w:rsid w:val="00CC3F42"/>
    <w:rsid w:val="00D140BD"/>
    <w:rsid w:val="00D4362E"/>
    <w:rsid w:val="00D52521"/>
    <w:rsid w:val="00D64D04"/>
    <w:rsid w:val="00D672DF"/>
    <w:rsid w:val="00D97DD7"/>
    <w:rsid w:val="00DA2C3B"/>
    <w:rsid w:val="00DC60AC"/>
    <w:rsid w:val="00DC7CF3"/>
    <w:rsid w:val="00DD0759"/>
    <w:rsid w:val="00DD07C3"/>
    <w:rsid w:val="00DD592B"/>
    <w:rsid w:val="00E205ED"/>
    <w:rsid w:val="00E33D28"/>
    <w:rsid w:val="00E44BCB"/>
    <w:rsid w:val="00E44C58"/>
    <w:rsid w:val="00E44EDE"/>
    <w:rsid w:val="00E54F55"/>
    <w:rsid w:val="00E73BBD"/>
    <w:rsid w:val="00E77AE3"/>
    <w:rsid w:val="00EB0E1B"/>
    <w:rsid w:val="00EB7508"/>
    <w:rsid w:val="00EC1301"/>
    <w:rsid w:val="00EF03F3"/>
    <w:rsid w:val="00EF0A50"/>
    <w:rsid w:val="00F013C8"/>
    <w:rsid w:val="00F10167"/>
    <w:rsid w:val="00F116A4"/>
    <w:rsid w:val="00F1471B"/>
    <w:rsid w:val="00F15DC6"/>
    <w:rsid w:val="00F812D1"/>
    <w:rsid w:val="00F946C8"/>
    <w:rsid w:val="00F9503D"/>
    <w:rsid w:val="00FB380C"/>
    <w:rsid w:val="00FE0826"/>
    <w:rsid w:val="00FE33E3"/>
    <w:rsid w:val="00FF02BD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B5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7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uiPriority w:val="99"/>
    <w:rsid w:val="00FF3C4B"/>
    <w:pPr>
      <w:keepLines w:val="0"/>
      <w:widowControl w:val="0"/>
      <w:autoSpaceDE w:val="0"/>
      <w:autoSpaceDN w:val="0"/>
      <w:adjustRightInd w:val="0"/>
      <w:spacing w:before="240" w:after="60"/>
    </w:pPr>
    <w:rPr>
      <w:b/>
      <w:bCs/>
      <w:i/>
      <w:iCs/>
      <w:color w:val="auto"/>
      <w:sz w:val="2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3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Heading1"/>
    <w:uiPriority w:val="1"/>
    <w:rsid w:val="00F9503D"/>
    <w:pPr>
      <w:keepNext w:val="0"/>
      <w:keepLines w:val="0"/>
      <w:widowControl w:val="0"/>
      <w:autoSpaceDE w:val="0"/>
      <w:autoSpaceDN w:val="0"/>
      <w:spacing w:before="100"/>
    </w:pPr>
    <w:rPr>
      <w:rFonts w:asciiTheme="minorHAnsi" w:eastAsia="Calibri" w:hAnsiTheme="minorHAnsi" w:cs="Calibri"/>
      <w:b/>
      <w:bCs/>
      <w:color w:val="auto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2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2513CC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513CC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6032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237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4471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2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2D8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E77A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77AE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77AE3"/>
    <w:rPr>
      <w:b/>
      <w:bCs/>
    </w:rPr>
  </w:style>
  <w:style w:type="table" w:styleId="TableGrid">
    <w:name w:val="Table Grid"/>
    <w:basedOn w:val="TableNormal"/>
    <w:uiPriority w:val="39"/>
    <w:rsid w:val="0047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4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CC"/>
  </w:style>
  <w:style w:type="character" w:styleId="PageNumber">
    <w:name w:val="page number"/>
    <w:basedOn w:val="DefaultParagraphFont"/>
    <w:uiPriority w:val="99"/>
    <w:semiHidden/>
    <w:unhideWhenUsed/>
    <w:rsid w:val="00864ACC"/>
  </w:style>
  <w:style w:type="character" w:styleId="Hyperlink">
    <w:name w:val="Hyperlink"/>
    <w:basedOn w:val="DefaultParagraphFont"/>
    <w:uiPriority w:val="99"/>
    <w:unhideWhenUsed/>
    <w:rsid w:val="006932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D5"/>
  </w:style>
  <w:style w:type="character" w:styleId="SubtleEmphasis">
    <w:name w:val="Subtle Emphasis"/>
    <w:basedOn w:val="DefaultParagraphFont"/>
    <w:uiPriority w:val="19"/>
    <w:qFormat/>
    <w:rsid w:val="00462E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1E1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6A7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6A7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16A4"/>
  </w:style>
  <w:style w:type="character" w:customStyle="1" w:styleId="FootnoteTextChar">
    <w:name w:val="Footnote Text Char"/>
    <w:basedOn w:val="DefaultParagraphFont"/>
    <w:link w:val="FootnoteText"/>
    <w:uiPriority w:val="99"/>
    <w:rsid w:val="00F116A4"/>
  </w:style>
  <w:style w:type="character" w:styleId="FootnoteReference">
    <w:name w:val="footnote reference"/>
    <w:basedOn w:val="DefaultParagraphFont"/>
    <w:uiPriority w:val="99"/>
    <w:unhideWhenUsed/>
    <w:rsid w:val="00F116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116A4"/>
  </w:style>
  <w:style w:type="character" w:customStyle="1" w:styleId="EndnoteTextChar">
    <w:name w:val="Endnote Text Char"/>
    <w:basedOn w:val="DefaultParagraphFont"/>
    <w:link w:val="EndnoteText"/>
    <w:uiPriority w:val="99"/>
    <w:rsid w:val="00F116A4"/>
  </w:style>
  <w:style w:type="character" w:styleId="EndnoteReference">
    <w:name w:val="endnote reference"/>
    <w:basedOn w:val="DefaultParagraphFont"/>
    <w:uiPriority w:val="99"/>
    <w:unhideWhenUsed/>
    <w:rsid w:val="00F11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/Reflection of Cartilage Mapping and hallux valgus management?</vt:lpstr>
      <vt:lpstr/>
      <vt:lpstr>Introduction</vt:lpstr>
      <vt:lpstr>    What are the objectives of treatment?</vt:lpstr>
      <vt:lpstr>Evidence from Imaging </vt:lpstr>
      <vt:lpstr>X-rays</vt:lpstr>
      <vt:lpstr>    Magnetic Resonance Imaging</vt:lpstr>
      <vt:lpstr>        Objectives of studies</vt:lpstr>
      <vt:lpstr>Mapping Cartilage and lesions</vt:lpstr>
      <vt:lpstr>Are we any better informed?</vt:lpstr>
      <vt:lpstr>        Metatarso-sesamoid articulation</vt:lpstr>
      <vt:lpstr>        Hypotheses and paradigms</vt:lpstr>
      <vt:lpstr>    Getting closer to the answer?</vt:lpstr>
    </vt:vector>
  </TitlesOfParts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2020-05-25T10:51:00Z</cp:lastPrinted>
  <dcterms:created xsi:type="dcterms:W3CDTF">2020-11-16T16:46:00Z</dcterms:created>
  <dcterms:modified xsi:type="dcterms:W3CDTF">2020-11-16T16:46:00Z</dcterms:modified>
</cp:coreProperties>
</file>