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B5D2B" w14:textId="5A395519" w:rsidR="00F40B60" w:rsidRDefault="005C362A" w:rsidP="00E10065">
      <w:pPr>
        <w:rPr>
          <w:b/>
          <w:sz w:val="40"/>
          <w:szCs w:val="40"/>
        </w:rPr>
      </w:pPr>
      <w:r w:rsidRPr="006A40AA">
        <w:rPr>
          <w:noProof/>
        </w:rPr>
        <w:drawing>
          <wp:anchor distT="0" distB="0" distL="114300" distR="114300" simplePos="0" relativeHeight="251675648" behindDoc="0" locked="0" layoutInCell="1" allowOverlap="1" wp14:anchorId="64827FFD" wp14:editId="0BA50451">
            <wp:simplePos x="0" y="0"/>
            <wp:positionH relativeFrom="column">
              <wp:posOffset>5128925</wp:posOffset>
            </wp:positionH>
            <wp:positionV relativeFrom="paragraph">
              <wp:posOffset>4607</wp:posOffset>
            </wp:positionV>
            <wp:extent cx="1265555" cy="802640"/>
            <wp:effectExtent l="0" t="0" r="4445"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sidR="00F40B60" w:rsidRPr="006A40AA">
        <w:rPr>
          <w:noProof/>
        </w:rPr>
        <w:drawing>
          <wp:anchor distT="0" distB="0" distL="114300" distR="114300" simplePos="0" relativeHeight="251672576" behindDoc="0" locked="0" layoutInCell="1" allowOverlap="1" wp14:anchorId="0FA3A3D6" wp14:editId="7D16D4E9">
            <wp:simplePos x="0" y="0"/>
            <wp:positionH relativeFrom="column">
              <wp:posOffset>5124450</wp:posOffset>
            </wp:positionH>
            <wp:positionV relativeFrom="paragraph">
              <wp:posOffset>12700</wp:posOffset>
            </wp:positionV>
            <wp:extent cx="1265555" cy="802640"/>
            <wp:effectExtent l="0" t="0" r="444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5555" cy="802640"/>
                    </a:xfrm>
                    <a:prstGeom prst="rect">
                      <a:avLst/>
                    </a:prstGeom>
                  </pic:spPr>
                </pic:pic>
              </a:graphicData>
            </a:graphic>
            <wp14:sizeRelH relativeFrom="page">
              <wp14:pctWidth>0</wp14:pctWidth>
            </wp14:sizeRelH>
            <wp14:sizeRelV relativeFrom="page">
              <wp14:pctHeight>0</wp14:pctHeight>
            </wp14:sizeRelV>
          </wp:anchor>
        </w:drawing>
      </w:r>
      <w:r w:rsidR="00F40B60">
        <w:rPr>
          <w:b/>
          <w:noProof/>
          <w:sz w:val="32"/>
          <w:szCs w:val="32"/>
        </w:rPr>
        <w:drawing>
          <wp:inline distT="0" distB="0" distL="0" distR="0" wp14:anchorId="2EB82FC0" wp14:editId="6B0C9969">
            <wp:extent cx="1486535" cy="657225"/>
            <wp:effectExtent l="0" t="0" r="1206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01 at 08.09.4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6535" cy="657225"/>
                    </a:xfrm>
                    <a:prstGeom prst="rect">
                      <a:avLst/>
                    </a:prstGeom>
                  </pic:spPr>
                </pic:pic>
              </a:graphicData>
            </a:graphic>
          </wp:inline>
        </w:drawing>
      </w:r>
    </w:p>
    <w:p w14:paraId="0A720807" w14:textId="29FE0A0F" w:rsidR="00F40B60" w:rsidRDefault="00F40B60" w:rsidP="00E10065">
      <w:pPr>
        <w:rPr>
          <w:b/>
          <w:sz w:val="40"/>
          <w:szCs w:val="40"/>
        </w:rPr>
      </w:pPr>
    </w:p>
    <w:p w14:paraId="159A7735" w14:textId="05A03268" w:rsidR="00E10065" w:rsidRPr="00E10065" w:rsidRDefault="00A3777E" w:rsidP="00E10065">
      <w:pPr>
        <w:rPr>
          <w:b/>
          <w:sz w:val="40"/>
          <w:szCs w:val="40"/>
        </w:rPr>
      </w:pPr>
      <w:r>
        <w:rPr>
          <w:b/>
          <w:sz w:val="40"/>
          <w:szCs w:val="40"/>
        </w:rPr>
        <w:t xml:space="preserve">The </w:t>
      </w:r>
      <w:r w:rsidR="00E10065" w:rsidRPr="00E10065">
        <w:rPr>
          <w:b/>
          <w:sz w:val="40"/>
          <w:szCs w:val="40"/>
        </w:rPr>
        <w:t>Role of Podiatrists in Cancer Care</w:t>
      </w:r>
    </w:p>
    <w:p w14:paraId="61B42E1F" w14:textId="1D950802" w:rsidR="00E10065" w:rsidRDefault="00E10065" w:rsidP="00E10065">
      <w:pPr>
        <w:rPr>
          <w:b/>
          <w:sz w:val="28"/>
          <w:szCs w:val="28"/>
        </w:rPr>
      </w:pPr>
      <w:r>
        <w:rPr>
          <w:b/>
          <w:sz w:val="28"/>
          <w:szCs w:val="28"/>
        </w:rPr>
        <w:t xml:space="preserve">Part 1. </w:t>
      </w:r>
      <w:r w:rsidRPr="00E10065">
        <w:rPr>
          <w:b/>
          <w:sz w:val="28"/>
          <w:szCs w:val="28"/>
        </w:rPr>
        <w:t>Early identification &amp; Diagnosis</w:t>
      </w:r>
      <w:r>
        <w:rPr>
          <w:b/>
          <w:sz w:val="28"/>
          <w:szCs w:val="28"/>
        </w:rPr>
        <w:t xml:space="preserve">. </w:t>
      </w:r>
    </w:p>
    <w:p w14:paraId="0C9A758E" w14:textId="77777777" w:rsidR="00E10065" w:rsidRPr="00E10065" w:rsidRDefault="00E10065" w:rsidP="00E10065">
      <w:pPr>
        <w:rPr>
          <w:b/>
          <w:sz w:val="28"/>
          <w:szCs w:val="28"/>
        </w:rPr>
      </w:pPr>
    </w:p>
    <w:p w14:paraId="11F62356" w14:textId="7D91FAD1" w:rsidR="00D92EE2" w:rsidRDefault="0068430E" w:rsidP="0068430E">
      <w:pPr>
        <w:rPr>
          <w:b/>
        </w:rPr>
      </w:pPr>
      <w:r>
        <w:rPr>
          <w:noProof/>
          <w:color w:val="000000" w:themeColor="text1"/>
        </w:rPr>
        <w:drawing>
          <wp:anchor distT="0" distB="0" distL="114300" distR="114300" simplePos="0" relativeHeight="251673600" behindDoc="0" locked="0" layoutInCell="1" allowOverlap="1" wp14:anchorId="569C31A9" wp14:editId="73F0F272">
            <wp:simplePos x="0" y="0"/>
            <wp:positionH relativeFrom="column">
              <wp:posOffset>-437515</wp:posOffset>
            </wp:positionH>
            <wp:positionV relativeFrom="paragraph">
              <wp:posOffset>304165</wp:posOffset>
            </wp:positionV>
            <wp:extent cx="7546975" cy="26047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17 at 17.27.47.png"/>
                    <pic:cNvPicPr/>
                  </pic:nvPicPr>
                  <pic:blipFill>
                    <a:blip r:embed="rId10">
                      <a:extLst>
                        <a:ext uri="{28A0092B-C50C-407E-A947-70E740481C1C}">
                          <a14:useLocalDpi xmlns:a14="http://schemas.microsoft.com/office/drawing/2010/main" val="0"/>
                        </a:ext>
                      </a:extLst>
                    </a:blip>
                    <a:stretch>
                      <a:fillRect/>
                    </a:stretch>
                  </pic:blipFill>
                  <pic:spPr>
                    <a:xfrm>
                      <a:off x="0" y="0"/>
                      <a:ext cx="7546975" cy="2604770"/>
                    </a:xfrm>
                    <a:prstGeom prst="rect">
                      <a:avLst/>
                    </a:prstGeom>
                  </pic:spPr>
                </pic:pic>
              </a:graphicData>
            </a:graphic>
            <wp14:sizeRelH relativeFrom="page">
              <wp14:pctWidth>0</wp14:pctWidth>
            </wp14:sizeRelH>
            <wp14:sizeRelV relativeFrom="page">
              <wp14:pctHeight>0</wp14:pctHeight>
            </wp14:sizeRelV>
          </wp:anchor>
        </w:drawing>
      </w:r>
      <w:r w:rsidR="00E10065" w:rsidRPr="00E10065">
        <w:rPr>
          <w:b/>
        </w:rPr>
        <w:t>Afni Shah</w:t>
      </w:r>
      <w:r w:rsidR="00A3777E">
        <w:rPr>
          <w:b/>
        </w:rPr>
        <w:t>-Hamilton</w:t>
      </w:r>
    </w:p>
    <w:p w14:paraId="3EFEB9CF" w14:textId="5996A20F" w:rsidR="00AF17B2" w:rsidRDefault="00AF17B2" w:rsidP="00E10065">
      <w:pPr>
        <w:ind w:firstLine="221"/>
        <w:rPr>
          <w:color w:val="000000" w:themeColor="text1"/>
        </w:rPr>
      </w:pPr>
    </w:p>
    <w:p w14:paraId="61EE89EF" w14:textId="108E8420" w:rsidR="00E10065" w:rsidRDefault="00E10065" w:rsidP="00E10065">
      <w:pPr>
        <w:ind w:firstLine="221"/>
        <w:rPr>
          <w:color w:val="000000" w:themeColor="text1"/>
        </w:rPr>
      </w:pPr>
      <w:r w:rsidRPr="00E10065">
        <w:rPr>
          <w:color w:val="000000" w:themeColor="text1"/>
        </w:rPr>
        <w:t xml:space="preserve">This </w:t>
      </w:r>
      <w:r w:rsidR="00375F4C">
        <w:rPr>
          <w:color w:val="000000" w:themeColor="text1"/>
        </w:rPr>
        <w:t xml:space="preserve">new </w:t>
      </w:r>
      <w:r w:rsidRPr="00E10065">
        <w:rPr>
          <w:color w:val="000000" w:themeColor="text1"/>
        </w:rPr>
        <w:t>series focus</w:t>
      </w:r>
      <w:r w:rsidR="00E45B45">
        <w:rPr>
          <w:color w:val="000000" w:themeColor="text1"/>
        </w:rPr>
        <w:t>es</w:t>
      </w:r>
      <w:r w:rsidRPr="00E10065">
        <w:rPr>
          <w:color w:val="000000" w:themeColor="text1"/>
        </w:rPr>
        <w:t xml:space="preserve"> </w:t>
      </w:r>
      <w:r w:rsidR="00E45B45">
        <w:rPr>
          <w:color w:val="000000" w:themeColor="text1"/>
        </w:rPr>
        <w:t xml:space="preserve">on </w:t>
      </w:r>
      <w:r w:rsidRPr="00E10065">
        <w:rPr>
          <w:color w:val="000000" w:themeColor="text1"/>
        </w:rPr>
        <w:t xml:space="preserve">the </w:t>
      </w:r>
      <w:r>
        <w:rPr>
          <w:color w:val="000000" w:themeColor="text1"/>
        </w:rPr>
        <w:t xml:space="preserve">opportunity for the </w:t>
      </w:r>
      <w:r w:rsidRPr="00E10065">
        <w:rPr>
          <w:color w:val="000000" w:themeColor="text1"/>
        </w:rPr>
        <w:t>podiatrist</w:t>
      </w:r>
      <w:r>
        <w:rPr>
          <w:color w:val="000000" w:themeColor="text1"/>
        </w:rPr>
        <w:t xml:space="preserve"> to develop a</w:t>
      </w:r>
      <w:r w:rsidRPr="00E10065">
        <w:rPr>
          <w:color w:val="000000" w:themeColor="text1"/>
        </w:rPr>
        <w:t xml:space="preserve"> role in the cancer pathway - from detection through to treating patients during their anticancer therapies, rehabilitation post treatment or surgery and helping cancer survivors</w:t>
      </w:r>
      <w:r>
        <w:rPr>
          <w:color w:val="000000" w:themeColor="text1"/>
        </w:rPr>
        <w:t>. P</w:t>
      </w:r>
      <w:r w:rsidRPr="00E10065">
        <w:rPr>
          <w:color w:val="000000" w:themeColor="text1"/>
        </w:rPr>
        <w:t xml:space="preserve">ractical guidance </w:t>
      </w:r>
      <w:r>
        <w:rPr>
          <w:color w:val="000000" w:themeColor="text1"/>
        </w:rPr>
        <w:t xml:space="preserve">is offered as part of Afni’s reflection from her both her experience and research. </w:t>
      </w:r>
      <w:r>
        <w:rPr>
          <w:color w:val="000000" w:themeColor="text1"/>
        </w:rPr>
        <w:tab/>
        <w:t xml:space="preserve">She rightly believes that podiatric oncology </w:t>
      </w:r>
      <w:r w:rsidR="00F229F1">
        <w:rPr>
          <w:color w:val="000000" w:themeColor="text1"/>
        </w:rPr>
        <w:t>is</w:t>
      </w:r>
      <w:r>
        <w:rPr>
          <w:color w:val="000000" w:themeColor="text1"/>
        </w:rPr>
        <w:t xml:space="preserve"> an</w:t>
      </w:r>
      <w:r w:rsidR="00F229F1">
        <w:rPr>
          <w:color w:val="000000" w:themeColor="text1"/>
        </w:rPr>
        <w:t>other</w:t>
      </w:r>
      <w:r>
        <w:rPr>
          <w:color w:val="000000" w:themeColor="text1"/>
        </w:rPr>
        <w:t xml:space="preserve"> area where podiatrists can excel. The</w:t>
      </w:r>
      <w:r w:rsidRPr="00E10065">
        <w:rPr>
          <w:color w:val="000000" w:themeColor="text1"/>
        </w:rPr>
        <w:t xml:space="preserve"> first article focuses on detection </w:t>
      </w:r>
      <w:r>
        <w:rPr>
          <w:color w:val="000000" w:themeColor="text1"/>
        </w:rPr>
        <w:t>of benign and malignant tumours that can affect the foot.</w:t>
      </w:r>
    </w:p>
    <w:p w14:paraId="69026E52" w14:textId="05B6F6D2" w:rsidR="00E10065" w:rsidRDefault="00E10065" w:rsidP="00E10065">
      <w:pPr>
        <w:ind w:firstLine="221"/>
        <w:rPr>
          <w:color w:val="000000" w:themeColor="text1"/>
        </w:rPr>
      </w:pPr>
      <w:r>
        <w:rPr>
          <w:color w:val="000000" w:themeColor="text1"/>
        </w:rPr>
        <w:tab/>
        <w:t>Because this topic may appear taboo for some</w:t>
      </w:r>
      <w:r w:rsidR="00E45B45">
        <w:rPr>
          <w:color w:val="000000" w:themeColor="text1"/>
        </w:rPr>
        <w:t>,</w:t>
      </w:r>
      <w:r>
        <w:rPr>
          <w:color w:val="000000" w:themeColor="text1"/>
        </w:rPr>
        <w:t xml:space="preserve"> and doubtless will be read by podiatrists interested in different disciplines</w:t>
      </w:r>
      <w:r w:rsidR="00E45B45">
        <w:rPr>
          <w:color w:val="000000" w:themeColor="text1"/>
        </w:rPr>
        <w:t>,</w:t>
      </w:r>
      <w:r>
        <w:rPr>
          <w:color w:val="000000" w:themeColor="text1"/>
        </w:rPr>
        <w:t xml:space="preserve"> </w:t>
      </w:r>
      <w:r w:rsidRPr="00E45B45">
        <w:rPr>
          <w:b/>
          <w:color w:val="000000" w:themeColor="text1"/>
        </w:rPr>
        <w:t>two themes</w:t>
      </w:r>
      <w:r>
        <w:rPr>
          <w:color w:val="000000" w:themeColor="text1"/>
        </w:rPr>
        <w:t xml:space="preserve"> must be appreciated. </w:t>
      </w:r>
      <w:r w:rsidR="00375F4C">
        <w:rPr>
          <w:color w:val="000000" w:themeColor="text1"/>
        </w:rPr>
        <w:t xml:space="preserve">(1) </w:t>
      </w:r>
      <w:r w:rsidR="00E45B45">
        <w:rPr>
          <w:color w:val="000000" w:themeColor="text1"/>
        </w:rPr>
        <w:t xml:space="preserve">Initially identification and early referral is the baseline objective for all podiatrists. </w:t>
      </w:r>
      <w:r w:rsidR="00375F4C">
        <w:rPr>
          <w:color w:val="000000" w:themeColor="text1"/>
        </w:rPr>
        <w:t xml:space="preserve">(2) </w:t>
      </w:r>
      <w:r w:rsidR="00E45B45">
        <w:rPr>
          <w:color w:val="000000" w:themeColor="text1"/>
        </w:rPr>
        <w:t>However, in some cases podiatrists will have different sk</w:t>
      </w:r>
      <w:r w:rsidR="00130115">
        <w:rPr>
          <w:color w:val="000000" w:themeColor="text1"/>
        </w:rPr>
        <w:t>ills and competencies to refine</w:t>
      </w:r>
      <w:r w:rsidR="00E45B45">
        <w:rPr>
          <w:color w:val="000000" w:themeColor="text1"/>
        </w:rPr>
        <w:t xml:space="preserve"> the</w:t>
      </w:r>
      <w:r w:rsidR="00130115">
        <w:rPr>
          <w:color w:val="000000" w:themeColor="text1"/>
        </w:rPr>
        <w:t>ir</w:t>
      </w:r>
      <w:r w:rsidR="00E45B45">
        <w:rPr>
          <w:color w:val="000000" w:themeColor="text1"/>
        </w:rPr>
        <w:t xml:space="preserve"> initial diagnosis by screening</w:t>
      </w:r>
      <w:r w:rsidR="00130115">
        <w:rPr>
          <w:color w:val="000000" w:themeColor="text1"/>
        </w:rPr>
        <w:t>,</w:t>
      </w:r>
      <w:r w:rsidR="00E45B45">
        <w:rPr>
          <w:color w:val="000000" w:themeColor="text1"/>
        </w:rPr>
        <w:t xml:space="preserve"> using imaging to biopsy. It should be appreciated that podiatry as a discipline is changing constantly and that medicine has to adapt with how health care professionals can support optimal patient management in an ever changing health economy with new priorities. (Editor) </w:t>
      </w:r>
    </w:p>
    <w:p w14:paraId="0D5AC11E" w14:textId="77777777" w:rsidR="00E45B45" w:rsidRDefault="00E45B45" w:rsidP="00E10065">
      <w:pPr>
        <w:ind w:firstLine="221"/>
        <w:rPr>
          <w:color w:val="000000" w:themeColor="text1"/>
        </w:rPr>
      </w:pPr>
    </w:p>
    <w:p w14:paraId="6DAF4EC6" w14:textId="5AC5E578" w:rsidR="00E45B45" w:rsidRDefault="00E45B45" w:rsidP="00E10065">
      <w:pPr>
        <w:ind w:firstLine="221"/>
        <w:rPr>
          <w:color w:val="000000" w:themeColor="text1"/>
        </w:rPr>
      </w:pPr>
      <w:r>
        <w:rPr>
          <w:noProof/>
          <w:color w:val="000000" w:themeColor="text1"/>
        </w:rPr>
        <mc:AlternateContent>
          <mc:Choice Requires="wps">
            <w:drawing>
              <wp:anchor distT="0" distB="0" distL="114300" distR="114300" simplePos="0" relativeHeight="251666432" behindDoc="0" locked="0" layoutInCell="1" allowOverlap="1" wp14:anchorId="75012035" wp14:editId="305ED8DF">
                <wp:simplePos x="0" y="0"/>
                <wp:positionH relativeFrom="column">
                  <wp:posOffset>-347980</wp:posOffset>
                </wp:positionH>
                <wp:positionV relativeFrom="paragraph">
                  <wp:posOffset>100330</wp:posOffset>
                </wp:positionV>
                <wp:extent cx="7404100" cy="0"/>
                <wp:effectExtent l="0" t="25400" r="38100" b="25400"/>
                <wp:wrapNone/>
                <wp:docPr id="5" name="Straight Connector 5"/>
                <wp:cNvGraphicFramePr/>
                <a:graphic xmlns:a="http://schemas.openxmlformats.org/drawingml/2006/main">
                  <a:graphicData uri="http://schemas.microsoft.com/office/word/2010/wordprocessingShape">
                    <wps:wsp>
                      <wps:cNvCnPr/>
                      <wps:spPr>
                        <a:xfrm>
                          <a:off x="0" y="0"/>
                          <a:ext cx="74041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A3E7C" id="Straight_x0020_Connector_x0020_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4pt,7.9pt" to="555.6pt,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" strokecolor="black [3213]" strokeweight="3pt"/>
            </w:pict>
          </mc:Fallback>
        </mc:AlternateContent>
      </w:r>
    </w:p>
    <w:p w14:paraId="48BD556C" w14:textId="77777777" w:rsidR="00123146" w:rsidRPr="00E10065" w:rsidRDefault="00123146" w:rsidP="00E10065">
      <w:pPr>
        <w:ind w:firstLine="221"/>
        <w:rPr>
          <w:color w:val="000000" w:themeColor="text1"/>
        </w:rPr>
      </w:pPr>
    </w:p>
    <w:p w14:paraId="792BD8EB" w14:textId="77777777" w:rsidR="00375F4C" w:rsidRDefault="00375F4C" w:rsidP="00E10065">
      <w:pPr>
        <w:ind w:firstLine="221"/>
        <w:rPr>
          <w:color w:val="000000" w:themeColor="text1"/>
          <w:sz w:val="22"/>
          <w:szCs w:val="22"/>
        </w:rPr>
        <w:sectPr w:rsidR="00375F4C" w:rsidSect="00D82A45">
          <w:footerReference w:type="even" r:id="rId11"/>
          <w:footerReference w:type="default" r:id="rId12"/>
          <w:type w:val="continuous"/>
          <w:pgSz w:w="11906" w:h="16838"/>
          <w:pgMar w:top="709" w:right="709" w:bottom="1440" w:left="709" w:header="709" w:footer="709" w:gutter="0"/>
          <w:pgNumType w:start="16"/>
          <w:cols w:space="708"/>
          <w:docGrid w:linePitch="360"/>
        </w:sectPr>
      </w:pPr>
    </w:p>
    <w:p w14:paraId="0657B395" w14:textId="1A20FE1B" w:rsidR="00375F4C" w:rsidRPr="00375F4C" w:rsidRDefault="00375F4C" w:rsidP="00375F4C">
      <w:pPr>
        <w:keepNext/>
        <w:framePr w:dropCap="drop" w:lines="3" w:wrap="around" w:vAnchor="text" w:hAnchor="text"/>
        <w:spacing w:line="758" w:lineRule="exact"/>
        <w:ind w:firstLine="221"/>
        <w:textAlignment w:val="baseline"/>
        <w:rPr>
          <w:color w:val="000000" w:themeColor="text1"/>
          <w:position w:val="-9"/>
          <w:sz w:val="98"/>
          <w:szCs w:val="22"/>
        </w:rPr>
      </w:pPr>
      <w:r w:rsidRPr="00375F4C">
        <w:rPr>
          <w:color w:val="000000" w:themeColor="text1"/>
          <w:position w:val="-9"/>
          <w:sz w:val="98"/>
          <w:szCs w:val="22"/>
        </w:rPr>
        <w:t>C</w:t>
      </w:r>
    </w:p>
    <w:p w14:paraId="00B3C36D" w14:textId="093DA997" w:rsidR="00EE48A5" w:rsidRPr="007941E9" w:rsidRDefault="00EE48A5" w:rsidP="00375F4C">
      <w:pPr>
        <w:rPr>
          <w:color w:val="000000" w:themeColor="text1"/>
          <w:sz w:val="22"/>
          <w:szCs w:val="22"/>
        </w:rPr>
      </w:pPr>
      <w:r w:rsidRPr="007941E9">
        <w:rPr>
          <w:color w:val="000000" w:themeColor="text1"/>
          <w:sz w:val="22"/>
          <w:szCs w:val="22"/>
        </w:rPr>
        <w:t xml:space="preserve">ancer treatment remains a niche area within podiatry practice, with relatively few podiatrists specialising in this field.  </w:t>
      </w:r>
      <w:r w:rsidR="00E45B45" w:rsidRPr="007941E9">
        <w:rPr>
          <w:color w:val="000000" w:themeColor="text1"/>
          <w:sz w:val="22"/>
          <w:szCs w:val="22"/>
        </w:rPr>
        <w:t>With</w:t>
      </w:r>
      <w:r w:rsidRPr="007941E9">
        <w:rPr>
          <w:color w:val="000000" w:themeColor="text1"/>
          <w:sz w:val="22"/>
          <w:szCs w:val="22"/>
        </w:rPr>
        <w:t xml:space="preserve"> a growing need for the profession to take a more active </w:t>
      </w:r>
      <w:r w:rsidR="00E45B45" w:rsidRPr="007941E9">
        <w:rPr>
          <w:color w:val="000000" w:themeColor="text1"/>
          <w:sz w:val="22"/>
          <w:szCs w:val="22"/>
        </w:rPr>
        <w:t>role in the cancer care pathway,</w:t>
      </w:r>
      <w:r w:rsidRPr="007941E9">
        <w:rPr>
          <w:color w:val="000000" w:themeColor="text1"/>
          <w:sz w:val="22"/>
          <w:szCs w:val="22"/>
        </w:rPr>
        <w:t xml:space="preserve"> half of the population </w:t>
      </w:r>
      <w:r w:rsidR="00130115">
        <w:rPr>
          <w:color w:val="000000" w:themeColor="text1"/>
          <w:sz w:val="22"/>
          <w:szCs w:val="22"/>
        </w:rPr>
        <w:t xml:space="preserve">will </w:t>
      </w:r>
      <w:r w:rsidRPr="007941E9">
        <w:rPr>
          <w:color w:val="000000" w:themeColor="text1"/>
          <w:sz w:val="22"/>
          <w:szCs w:val="22"/>
        </w:rPr>
        <w:t>likely to have suffered f</w:t>
      </w:r>
      <w:r w:rsidR="00E45B45" w:rsidRPr="007941E9">
        <w:rPr>
          <w:color w:val="000000" w:themeColor="text1"/>
          <w:sz w:val="22"/>
          <w:szCs w:val="22"/>
        </w:rPr>
        <w:t>rom some form of cancer by 2030. In</w:t>
      </w:r>
      <w:r w:rsidRPr="007941E9">
        <w:rPr>
          <w:color w:val="000000" w:themeColor="text1"/>
          <w:sz w:val="22"/>
          <w:szCs w:val="22"/>
        </w:rPr>
        <w:t xml:space="preserve"> </w:t>
      </w:r>
      <w:r w:rsidR="00A15F4E" w:rsidRPr="007941E9">
        <w:rPr>
          <w:color w:val="000000" w:themeColor="text1"/>
          <w:sz w:val="22"/>
          <w:szCs w:val="22"/>
        </w:rPr>
        <w:t>developing</w:t>
      </w:r>
      <w:r w:rsidRPr="007941E9">
        <w:rPr>
          <w:color w:val="000000" w:themeColor="text1"/>
          <w:sz w:val="22"/>
          <w:szCs w:val="22"/>
        </w:rPr>
        <w:t xml:space="preserve"> </w:t>
      </w:r>
      <w:r w:rsidR="00A15F4E" w:rsidRPr="007941E9">
        <w:rPr>
          <w:color w:val="000000" w:themeColor="text1"/>
          <w:sz w:val="22"/>
          <w:szCs w:val="22"/>
        </w:rPr>
        <w:t>our</w:t>
      </w:r>
      <w:r w:rsidRPr="007941E9">
        <w:rPr>
          <w:color w:val="000000" w:themeColor="text1"/>
          <w:sz w:val="22"/>
          <w:szCs w:val="22"/>
        </w:rPr>
        <w:t xml:space="preserve"> expertise </w:t>
      </w:r>
      <w:r w:rsidR="00E45B45" w:rsidRPr="007941E9">
        <w:rPr>
          <w:color w:val="000000" w:themeColor="text1"/>
          <w:sz w:val="22"/>
          <w:szCs w:val="22"/>
        </w:rPr>
        <w:t xml:space="preserve">new </w:t>
      </w:r>
      <w:r w:rsidRPr="007941E9">
        <w:rPr>
          <w:color w:val="000000" w:themeColor="text1"/>
          <w:sz w:val="22"/>
          <w:szCs w:val="22"/>
        </w:rPr>
        <w:t>opportunities for podiatrists in this area of treatment</w:t>
      </w:r>
      <w:r w:rsidR="00E45B45" w:rsidRPr="007941E9">
        <w:rPr>
          <w:color w:val="000000" w:themeColor="text1"/>
          <w:sz w:val="22"/>
          <w:szCs w:val="22"/>
        </w:rPr>
        <w:t xml:space="preserve"> could open up</w:t>
      </w:r>
      <w:r w:rsidRPr="007941E9">
        <w:rPr>
          <w:color w:val="000000" w:themeColor="text1"/>
          <w:sz w:val="22"/>
          <w:szCs w:val="22"/>
        </w:rPr>
        <w:t>.</w:t>
      </w:r>
    </w:p>
    <w:p w14:paraId="5FC884C6" w14:textId="77777777" w:rsidR="00E45B45" w:rsidRPr="007941E9" w:rsidRDefault="00E45B45" w:rsidP="00E10065">
      <w:pPr>
        <w:ind w:firstLine="221"/>
        <w:rPr>
          <w:color w:val="000000" w:themeColor="text1"/>
          <w:sz w:val="22"/>
          <w:szCs w:val="22"/>
        </w:rPr>
      </w:pPr>
    </w:p>
    <w:p w14:paraId="026F773A" w14:textId="77777777" w:rsidR="00130115" w:rsidRDefault="00130115" w:rsidP="00E10065">
      <w:pPr>
        <w:ind w:firstLine="221"/>
        <w:rPr>
          <w:b/>
          <w:color w:val="000000" w:themeColor="text1"/>
          <w:szCs w:val="22"/>
        </w:rPr>
      </w:pPr>
    </w:p>
    <w:p w14:paraId="424E2AEF" w14:textId="152D5A11" w:rsidR="00E45B45" w:rsidRPr="00375F4C" w:rsidRDefault="00A57F41" w:rsidP="00E10065">
      <w:pPr>
        <w:ind w:firstLine="221"/>
        <w:rPr>
          <w:b/>
          <w:color w:val="000000" w:themeColor="text1"/>
          <w:szCs w:val="22"/>
        </w:rPr>
      </w:pPr>
      <w:r w:rsidRPr="00375F4C">
        <w:rPr>
          <w:b/>
          <w:color w:val="000000" w:themeColor="text1"/>
          <w:szCs w:val="22"/>
        </w:rPr>
        <w:lastRenderedPageBreak/>
        <w:t>Epidemiology</w:t>
      </w:r>
    </w:p>
    <w:p w14:paraId="5EB2E471" w14:textId="1450B224" w:rsidR="00D6314A" w:rsidRPr="007941E9" w:rsidRDefault="00EE48A5" w:rsidP="00E10065">
      <w:pPr>
        <w:ind w:firstLine="221"/>
        <w:rPr>
          <w:color w:val="000000" w:themeColor="text1"/>
          <w:sz w:val="22"/>
          <w:szCs w:val="22"/>
        </w:rPr>
      </w:pPr>
      <w:r w:rsidRPr="007941E9">
        <w:rPr>
          <w:color w:val="000000" w:themeColor="text1"/>
          <w:sz w:val="22"/>
          <w:szCs w:val="22"/>
        </w:rPr>
        <w:t xml:space="preserve">Whilst tumours in the foot and ankle are </w:t>
      </w:r>
      <w:r w:rsidR="00BA1CF4" w:rsidRPr="007941E9">
        <w:rPr>
          <w:color w:val="000000" w:themeColor="text1"/>
          <w:sz w:val="22"/>
          <w:szCs w:val="22"/>
        </w:rPr>
        <w:t>less commonly found than other forms of cancer</w:t>
      </w:r>
      <w:r w:rsidRPr="007941E9">
        <w:rPr>
          <w:color w:val="000000" w:themeColor="text1"/>
          <w:sz w:val="22"/>
          <w:szCs w:val="22"/>
        </w:rPr>
        <w:t xml:space="preserve">, </w:t>
      </w:r>
      <w:r w:rsidR="00D6314A" w:rsidRPr="007941E9">
        <w:rPr>
          <w:color w:val="000000" w:themeColor="text1"/>
          <w:sz w:val="22"/>
          <w:szCs w:val="22"/>
        </w:rPr>
        <w:t>2% of sarcomas</w:t>
      </w:r>
      <w:r w:rsidR="005F3B07" w:rsidRPr="007941E9">
        <w:rPr>
          <w:rStyle w:val="EndnoteReference"/>
          <w:color w:val="000000" w:themeColor="text1"/>
          <w:sz w:val="22"/>
          <w:szCs w:val="22"/>
        </w:rPr>
        <w:endnoteReference w:id="1"/>
      </w:r>
      <w:r w:rsidR="005F3B07" w:rsidRPr="007941E9">
        <w:rPr>
          <w:color w:val="000000" w:themeColor="text1"/>
          <w:sz w:val="22"/>
          <w:szCs w:val="22"/>
        </w:rPr>
        <w:t xml:space="preserve"> arise in the foot and Toepfer et el </w:t>
      </w:r>
      <w:r w:rsidR="005F3B07" w:rsidRPr="007941E9">
        <w:rPr>
          <w:rStyle w:val="EndnoteReference"/>
          <w:color w:val="000000" w:themeColor="text1"/>
          <w:sz w:val="22"/>
          <w:szCs w:val="22"/>
        </w:rPr>
        <w:endnoteReference w:id="2"/>
      </w:r>
      <w:r w:rsidR="005F3B07" w:rsidRPr="007941E9">
        <w:rPr>
          <w:color w:val="000000" w:themeColor="text1"/>
          <w:sz w:val="22"/>
          <w:szCs w:val="22"/>
        </w:rPr>
        <w:t xml:space="preserve"> </w:t>
      </w:r>
      <w:r w:rsidR="00D6314A" w:rsidRPr="007941E9">
        <w:rPr>
          <w:color w:val="000000" w:themeColor="text1"/>
          <w:sz w:val="22"/>
          <w:szCs w:val="22"/>
        </w:rPr>
        <w:t>documented in their study of loo</w:t>
      </w:r>
      <w:r w:rsidR="00130115">
        <w:rPr>
          <w:color w:val="000000" w:themeColor="text1"/>
          <w:sz w:val="22"/>
          <w:szCs w:val="22"/>
        </w:rPr>
        <w:t>king at MSK tumours in the body;</w:t>
      </w:r>
      <w:r w:rsidR="00D6314A" w:rsidRPr="007941E9">
        <w:rPr>
          <w:color w:val="000000" w:themeColor="text1"/>
          <w:sz w:val="22"/>
          <w:szCs w:val="22"/>
        </w:rPr>
        <w:t xml:space="preserve"> 5.52% of tumours were in the foot and of those 64% involved bone. </w:t>
      </w:r>
      <w:r w:rsidR="00891FB7" w:rsidRPr="007941E9">
        <w:rPr>
          <w:color w:val="000000" w:themeColor="text1"/>
          <w:sz w:val="22"/>
          <w:szCs w:val="22"/>
        </w:rPr>
        <w:t xml:space="preserve"> With more than 360,000 new cancer patients diagnosed in the UK in 2016</w:t>
      </w:r>
      <w:r w:rsidR="005F3B07" w:rsidRPr="007941E9">
        <w:rPr>
          <w:rStyle w:val="EndnoteReference"/>
          <w:color w:val="000000" w:themeColor="text1"/>
          <w:sz w:val="22"/>
          <w:szCs w:val="22"/>
        </w:rPr>
        <w:endnoteReference w:id="3"/>
      </w:r>
      <w:r w:rsidR="005F3B07" w:rsidRPr="007941E9">
        <w:rPr>
          <w:color w:val="000000" w:themeColor="text1"/>
          <w:sz w:val="22"/>
          <w:szCs w:val="22"/>
        </w:rPr>
        <w:t xml:space="preserve"> </w:t>
      </w:r>
      <w:r w:rsidR="00891FB7" w:rsidRPr="007941E9">
        <w:rPr>
          <w:color w:val="000000" w:themeColor="text1"/>
          <w:sz w:val="22"/>
          <w:szCs w:val="22"/>
        </w:rPr>
        <w:t>this could translate to</w:t>
      </w:r>
      <w:r w:rsidR="009B5C49" w:rsidRPr="007941E9">
        <w:rPr>
          <w:color w:val="000000" w:themeColor="text1"/>
          <w:sz w:val="22"/>
          <w:szCs w:val="22"/>
        </w:rPr>
        <w:t xml:space="preserve"> almost</w:t>
      </w:r>
      <w:r w:rsidR="00891FB7" w:rsidRPr="007941E9">
        <w:rPr>
          <w:color w:val="000000" w:themeColor="text1"/>
          <w:sz w:val="22"/>
          <w:szCs w:val="22"/>
        </w:rPr>
        <w:t xml:space="preserve"> 20,000 </w:t>
      </w:r>
      <w:r w:rsidR="009B5C49" w:rsidRPr="007941E9">
        <w:rPr>
          <w:color w:val="000000" w:themeColor="text1"/>
          <w:sz w:val="22"/>
          <w:szCs w:val="22"/>
        </w:rPr>
        <w:t xml:space="preserve">new </w:t>
      </w:r>
      <w:r w:rsidR="00891FB7" w:rsidRPr="007941E9">
        <w:rPr>
          <w:color w:val="000000" w:themeColor="text1"/>
          <w:sz w:val="22"/>
          <w:szCs w:val="22"/>
        </w:rPr>
        <w:t>cases</w:t>
      </w:r>
      <w:r w:rsidR="009B5C49" w:rsidRPr="007941E9">
        <w:rPr>
          <w:color w:val="000000" w:themeColor="text1"/>
          <w:sz w:val="22"/>
          <w:szCs w:val="22"/>
        </w:rPr>
        <w:t xml:space="preserve"> a year</w:t>
      </w:r>
      <w:r w:rsidR="00891FB7" w:rsidRPr="007941E9">
        <w:rPr>
          <w:color w:val="000000" w:themeColor="text1"/>
          <w:sz w:val="22"/>
          <w:szCs w:val="22"/>
        </w:rPr>
        <w:t xml:space="preserve">. </w:t>
      </w:r>
    </w:p>
    <w:p w14:paraId="0FF2AE77" w14:textId="6B59303E" w:rsidR="005F3B07" w:rsidRPr="007941E9" w:rsidRDefault="00445F53" w:rsidP="00E10065">
      <w:pPr>
        <w:ind w:firstLine="221"/>
        <w:rPr>
          <w:color w:val="000000" w:themeColor="text1"/>
          <w:sz w:val="22"/>
          <w:szCs w:val="22"/>
        </w:rPr>
      </w:pPr>
      <w:r w:rsidRPr="007941E9">
        <w:rPr>
          <w:color w:val="000000" w:themeColor="text1"/>
          <w:sz w:val="22"/>
          <w:szCs w:val="22"/>
        </w:rPr>
        <w:lastRenderedPageBreak/>
        <w:t xml:space="preserve">It is </w:t>
      </w:r>
      <w:r w:rsidR="00FC4864" w:rsidRPr="007941E9">
        <w:rPr>
          <w:color w:val="000000" w:themeColor="text1"/>
          <w:sz w:val="22"/>
          <w:szCs w:val="22"/>
        </w:rPr>
        <w:t xml:space="preserve">also </w:t>
      </w:r>
      <w:r w:rsidRPr="007941E9">
        <w:rPr>
          <w:color w:val="000000" w:themeColor="text1"/>
          <w:sz w:val="22"/>
          <w:szCs w:val="22"/>
        </w:rPr>
        <w:t>well documented</w:t>
      </w:r>
      <w:r w:rsidR="00F052B3" w:rsidRPr="007941E9">
        <w:rPr>
          <w:color w:val="000000" w:themeColor="text1"/>
          <w:sz w:val="22"/>
          <w:szCs w:val="22"/>
        </w:rPr>
        <w:t>,</w:t>
      </w:r>
      <w:r w:rsidR="005F3B07" w:rsidRPr="007941E9">
        <w:rPr>
          <w:rStyle w:val="EndnoteReference"/>
          <w:color w:val="000000" w:themeColor="text1"/>
          <w:sz w:val="22"/>
          <w:szCs w:val="22"/>
        </w:rPr>
        <w:endnoteReference w:id="4"/>
      </w:r>
      <w:r w:rsidR="005F3B07" w:rsidRPr="007941E9">
        <w:rPr>
          <w:rStyle w:val="EndnoteReference"/>
          <w:color w:val="000000" w:themeColor="text1"/>
          <w:sz w:val="22"/>
          <w:szCs w:val="22"/>
        </w:rPr>
        <w:endnoteReference w:id="5"/>
      </w:r>
      <w:r w:rsidR="005F3B07" w:rsidRPr="007941E9">
        <w:rPr>
          <w:rStyle w:val="EndnoteReference"/>
          <w:color w:val="000000" w:themeColor="text1"/>
          <w:sz w:val="22"/>
          <w:szCs w:val="22"/>
        </w:rPr>
        <w:endnoteReference w:id="6"/>
      </w:r>
      <w:r w:rsidR="005F3B07" w:rsidRPr="007941E9">
        <w:rPr>
          <w:rStyle w:val="EndnoteReference"/>
          <w:color w:val="000000" w:themeColor="text1"/>
          <w:sz w:val="22"/>
          <w:szCs w:val="22"/>
        </w:rPr>
        <w:endnoteReference w:id="7"/>
      </w:r>
      <w:r w:rsidR="005F3B07" w:rsidRPr="007941E9">
        <w:rPr>
          <w:color w:val="000000" w:themeColor="text1"/>
          <w:sz w:val="22"/>
          <w:szCs w:val="22"/>
        </w:rPr>
        <w:t xml:space="preserve"> that early diagn</w:t>
      </w:r>
      <w:r w:rsidR="00D82A45">
        <w:rPr>
          <w:color w:val="000000" w:themeColor="text1"/>
          <w:sz w:val="22"/>
          <w:szCs w:val="22"/>
        </w:rPr>
        <w:t>osis and proper management are ‘</w:t>
      </w:r>
      <w:r w:rsidR="005F3B07" w:rsidRPr="00D82A45">
        <w:rPr>
          <w:i/>
          <w:color w:val="000000" w:themeColor="text1"/>
          <w:sz w:val="22"/>
          <w:szCs w:val="22"/>
        </w:rPr>
        <w:t>key factors in increasing life expectancy and functional outcomes of these patients</w:t>
      </w:r>
      <w:r w:rsidR="005F3B07" w:rsidRPr="007941E9">
        <w:rPr>
          <w:color w:val="000000" w:themeColor="text1"/>
          <w:sz w:val="22"/>
          <w:szCs w:val="22"/>
        </w:rPr>
        <w:t>’</w:t>
      </w:r>
      <w:r w:rsidR="005F3B07" w:rsidRPr="007941E9">
        <w:rPr>
          <w:rStyle w:val="EndnoteReference"/>
          <w:color w:val="000000" w:themeColor="text1"/>
          <w:sz w:val="22"/>
          <w:szCs w:val="22"/>
        </w:rPr>
        <w:endnoteReference w:id="8"/>
      </w:r>
      <w:r w:rsidR="005F3B07" w:rsidRPr="007941E9">
        <w:rPr>
          <w:color w:val="000000" w:themeColor="text1"/>
          <w:sz w:val="22"/>
          <w:szCs w:val="22"/>
        </w:rPr>
        <w:t xml:space="preserve">.  It is therefore important for podiatrists to be alert to unusual or suspicious lesions.  As a profession, we are likely to see a patient for multiple appointments and through this continuity of care we are uniquely placed to identify subtle changes in </w:t>
      </w:r>
      <w:r w:rsidR="00F21004" w:rsidRPr="007941E9">
        <w:rPr>
          <w:color w:val="000000" w:themeColor="text1"/>
          <w:sz w:val="22"/>
          <w:szCs w:val="22"/>
        </w:rPr>
        <w:t>an</w:t>
      </w:r>
      <w:r w:rsidR="005F3B07" w:rsidRPr="007941E9">
        <w:rPr>
          <w:color w:val="000000" w:themeColor="text1"/>
          <w:sz w:val="22"/>
          <w:szCs w:val="22"/>
        </w:rPr>
        <w:t xml:space="preserve"> unusual lesion or one where delayed healing is apparent. Early detection with an ideal rapid referral of a suspicious tumour can increase the chances of recovery for some patients.  Often specialist centres are distributed widely in the </w:t>
      </w:r>
      <w:hyperlink r:id="rId13" w:history="1">
        <w:r w:rsidR="005F3B07" w:rsidRPr="007941E9">
          <w:rPr>
            <w:rStyle w:val="Hyperlink"/>
            <w:sz w:val="22"/>
            <w:szCs w:val="22"/>
          </w:rPr>
          <w:t>UK</w:t>
        </w:r>
      </w:hyperlink>
      <w:r w:rsidR="005F3B07" w:rsidRPr="007941E9">
        <w:rPr>
          <w:color w:val="000000" w:themeColor="text1"/>
          <w:sz w:val="22"/>
          <w:szCs w:val="22"/>
        </w:rPr>
        <w:t>.</w:t>
      </w:r>
    </w:p>
    <w:p w14:paraId="4BD1E77E" w14:textId="77777777" w:rsidR="005F3B07" w:rsidRPr="00375F4C" w:rsidRDefault="005F3B07" w:rsidP="00E10065">
      <w:pPr>
        <w:ind w:firstLine="221"/>
        <w:rPr>
          <w:color w:val="000000" w:themeColor="text1"/>
          <w:szCs w:val="22"/>
        </w:rPr>
      </w:pPr>
    </w:p>
    <w:p w14:paraId="3F3D2250" w14:textId="6528B130" w:rsidR="005F3B07" w:rsidRPr="00375F4C" w:rsidRDefault="005F3B07" w:rsidP="00375F4C">
      <w:pPr>
        <w:rPr>
          <w:b/>
          <w:color w:val="000000" w:themeColor="text1"/>
          <w:szCs w:val="22"/>
        </w:rPr>
      </w:pPr>
      <w:r w:rsidRPr="00375F4C">
        <w:rPr>
          <w:b/>
          <w:color w:val="000000" w:themeColor="text1"/>
          <w:szCs w:val="22"/>
        </w:rPr>
        <w:t>Who is at risk?</w:t>
      </w:r>
    </w:p>
    <w:p w14:paraId="7D1DAB16" w14:textId="579CA140" w:rsidR="005F3B07" w:rsidRPr="007941E9" w:rsidRDefault="005F3B07" w:rsidP="00E10065">
      <w:pPr>
        <w:ind w:firstLine="221"/>
        <w:rPr>
          <w:color w:val="000000" w:themeColor="text1"/>
          <w:sz w:val="22"/>
          <w:szCs w:val="22"/>
        </w:rPr>
      </w:pPr>
      <w:r w:rsidRPr="007941E9">
        <w:rPr>
          <w:color w:val="000000" w:themeColor="text1"/>
          <w:sz w:val="22"/>
          <w:szCs w:val="22"/>
        </w:rPr>
        <w:t>Benign and malignant tumours may present to us in all podiatry clinics settings so we should all be alert, whatever our particular specialism.  Whilst many tumours are more prevalent in middle and older aged patients 10% in the paediatric population</w:t>
      </w:r>
      <w:r w:rsidRPr="007941E9">
        <w:rPr>
          <w:rStyle w:val="EndnoteReference"/>
          <w:color w:val="000000" w:themeColor="text1"/>
          <w:sz w:val="22"/>
          <w:szCs w:val="22"/>
        </w:rPr>
        <w:endnoteReference w:id="9"/>
      </w:r>
      <w:r w:rsidRPr="007941E9">
        <w:rPr>
          <w:color w:val="000000" w:themeColor="text1"/>
          <w:sz w:val="22"/>
          <w:szCs w:val="22"/>
        </w:rPr>
        <w:t xml:space="preserve"> can also be affected. Skin cancer does not only affect Caucasians or especially fair skinned or redheads, melanomas occur in all races and affect all skin types and colours. In terms of identifying higher risk groups, they are mainly diagnosed in 40 to 70 year olds.  </w:t>
      </w:r>
    </w:p>
    <w:p w14:paraId="7692928D" w14:textId="77777777" w:rsidR="009F1F49" w:rsidRPr="007941E9" w:rsidRDefault="009F1F49" w:rsidP="00E10065">
      <w:pPr>
        <w:ind w:firstLine="221"/>
        <w:rPr>
          <w:color w:val="000000" w:themeColor="text1"/>
          <w:sz w:val="22"/>
          <w:szCs w:val="22"/>
        </w:rPr>
      </w:pPr>
    </w:p>
    <w:p w14:paraId="2828AD79" w14:textId="40740539" w:rsidR="009F1F49" w:rsidRPr="00375F4C" w:rsidRDefault="009F1F49" w:rsidP="00375F4C">
      <w:pPr>
        <w:rPr>
          <w:b/>
          <w:i/>
          <w:color w:val="000000" w:themeColor="text1"/>
          <w:szCs w:val="22"/>
        </w:rPr>
      </w:pPr>
      <w:r w:rsidRPr="00375F4C">
        <w:rPr>
          <w:b/>
          <w:i/>
          <w:color w:val="000000" w:themeColor="text1"/>
          <w:szCs w:val="22"/>
        </w:rPr>
        <w:t>Case study</w:t>
      </w:r>
    </w:p>
    <w:p w14:paraId="40C40EE6" w14:textId="3F411FF6" w:rsidR="009F1F49" w:rsidRPr="007941E9" w:rsidRDefault="009F1F49" w:rsidP="00E10065">
      <w:pPr>
        <w:ind w:firstLine="221"/>
        <w:rPr>
          <w:color w:val="000000" w:themeColor="text1"/>
          <w:sz w:val="22"/>
          <w:szCs w:val="22"/>
        </w:rPr>
      </w:pPr>
      <w:r w:rsidRPr="007941E9">
        <w:rPr>
          <w:color w:val="000000" w:themeColor="text1"/>
          <w:sz w:val="22"/>
          <w:szCs w:val="22"/>
        </w:rPr>
        <w:t>A misdiagnosis of foot pain was made when this was actually related to the patient having lung cancer.  The patient was seen by two physicians and an orthopaedic surgeon who had missed the diagnosis when providing treatment and by the time the cancer was detected, it was too late.</w:t>
      </w:r>
      <w:r w:rsidRPr="007941E9">
        <w:rPr>
          <w:rStyle w:val="EndnoteReference"/>
          <w:color w:val="000000" w:themeColor="text1"/>
          <w:sz w:val="22"/>
          <w:szCs w:val="22"/>
        </w:rPr>
        <w:endnoteReference w:id="10"/>
      </w:r>
      <w:r w:rsidRPr="007941E9">
        <w:rPr>
          <w:color w:val="000000" w:themeColor="text1"/>
          <w:sz w:val="22"/>
          <w:szCs w:val="22"/>
        </w:rPr>
        <w:t xml:space="preserve"> </w:t>
      </w:r>
    </w:p>
    <w:p w14:paraId="275A23CA" w14:textId="77777777" w:rsidR="005F3B07" w:rsidRPr="007941E9" w:rsidRDefault="005F3B07" w:rsidP="00E10065">
      <w:pPr>
        <w:ind w:firstLine="221"/>
        <w:rPr>
          <w:color w:val="000000" w:themeColor="text1"/>
          <w:sz w:val="22"/>
          <w:szCs w:val="22"/>
        </w:rPr>
      </w:pPr>
    </w:p>
    <w:p w14:paraId="76396F04" w14:textId="77777777" w:rsidR="005F3B07" w:rsidRPr="00375F4C" w:rsidRDefault="005F3B07" w:rsidP="00375F4C">
      <w:pPr>
        <w:pStyle w:val="Heading1"/>
        <w:spacing w:before="0" w:line="240" w:lineRule="auto"/>
        <w:rPr>
          <w:sz w:val="28"/>
        </w:rPr>
      </w:pPr>
      <w:r w:rsidRPr="00375F4C">
        <w:rPr>
          <w:sz w:val="28"/>
        </w:rPr>
        <w:t>How should we approach potential tumorous growths?</w:t>
      </w:r>
    </w:p>
    <w:p w14:paraId="7C177F71" w14:textId="77777777" w:rsidR="00375F4C" w:rsidRPr="007941E9" w:rsidRDefault="00375F4C" w:rsidP="00E10065">
      <w:pPr>
        <w:ind w:firstLine="221"/>
        <w:rPr>
          <w:b/>
          <w:color w:val="000000" w:themeColor="text1"/>
          <w:sz w:val="22"/>
          <w:szCs w:val="22"/>
        </w:rPr>
      </w:pPr>
    </w:p>
    <w:p w14:paraId="1464DF52" w14:textId="1478741F" w:rsidR="005F3B07" w:rsidRPr="007941E9" w:rsidRDefault="005F3B07" w:rsidP="00E10065">
      <w:pPr>
        <w:ind w:firstLine="221"/>
        <w:rPr>
          <w:color w:val="000000" w:themeColor="text1"/>
          <w:sz w:val="22"/>
          <w:szCs w:val="22"/>
        </w:rPr>
      </w:pPr>
      <w:r w:rsidRPr="007941E9">
        <w:rPr>
          <w:color w:val="000000" w:themeColor="text1"/>
          <w:sz w:val="22"/>
          <w:szCs w:val="22"/>
        </w:rPr>
        <w:t xml:space="preserve">A systematic approach to the examination of the foot and ankle should include a methodical investigation of the site. Differentiation between possible malignant and benign tumours can be challenging.  </w:t>
      </w:r>
    </w:p>
    <w:p w14:paraId="78DF7EC7" w14:textId="6C0B77A4" w:rsidR="005F3B07" w:rsidRPr="007941E9" w:rsidRDefault="00375F4C" w:rsidP="00E10065">
      <w:pPr>
        <w:ind w:firstLine="221"/>
        <w:rPr>
          <w:color w:val="000000" w:themeColor="text1"/>
          <w:sz w:val="22"/>
          <w:szCs w:val="22"/>
        </w:rPr>
      </w:pPr>
      <w:r w:rsidRPr="007941E9">
        <w:rPr>
          <w:noProof/>
          <w:color w:val="000000" w:themeColor="text1"/>
          <w:sz w:val="22"/>
          <w:szCs w:val="22"/>
        </w:rPr>
        <mc:AlternateContent>
          <mc:Choice Requires="wps">
            <w:drawing>
              <wp:anchor distT="0" distB="0" distL="114300" distR="114300" simplePos="0" relativeHeight="251670528" behindDoc="0" locked="0" layoutInCell="1" allowOverlap="1" wp14:anchorId="4EC7DFCA" wp14:editId="3761C53F">
                <wp:simplePos x="0" y="0"/>
                <wp:positionH relativeFrom="column">
                  <wp:posOffset>-1905</wp:posOffset>
                </wp:positionH>
                <wp:positionV relativeFrom="paragraph">
                  <wp:posOffset>167640</wp:posOffset>
                </wp:positionV>
                <wp:extent cx="2958465" cy="1763395"/>
                <wp:effectExtent l="0" t="0" r="13335" b="14605"/>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763395"/>
                        </a:xfrm>
                        <a:prstGeom prst="rect">
                          <a:avLst/>
                        </a:prstGeom>
                        <a:solidFill>
                          <a:schemeClr val="tx2">
                            <a:lumMod val="20000"/>
                            <a:lumOff val="80000"/>
                          </a:schemeClr>
                        </a:solidFill>
                        <a:ln w="9525">
                          <a:solidFill>
                            <a:srgbClr val="000000"/>
                          </a:solidFill>
                          <a:miter lim="800000"/>
                          <a:headEnd/>
                          <a:tailEnd/>
                        </a:ln>
                      </wps:spPr>
                      <wps:txbx>
                        <w:txbxContent>
                          <w:p w14:paraId="6D131C08" w14:textId="3935917C" w:rsidR="005F3B07" w:rsidRPr="00962353" w:rsidRDefault="005F3B07" w:rsidP="00A57F41">
                            <w:pPr>
                              <w:rPr>
                                <w:rFonts w:ascii="Arial Narrow" w:hAnsi="Arial Narrow"/>
                                <w:b/>
                                <w:color w:val="000000" w:themeColor="text1"/>
                                <w:sz w:val="21"/>
                                <w:szCs w:val="20"/>
                              </w:rPr>
                            </w:pPr>
                            <w:r w:rsidRPr="00962353">
                              <w:rPr>
                                <w:rFonts w:ascii="Arial Narrow" w:hAnsi="Arial Narrow"/>
                                <w:b/>
                                <w:color w:val="000000" w:themeColor="text1"/>
                                <w:sz w:val="21"/>
                                <w:szCs w:val="20"/>
                              </w:rPr>
                              <w:br/>
                            </w:r>
                            <w:r w:rsidRPr="00375F4C">
                              <w:rPr>
                                <w:rFonts w:ascii="Arial Narrow" w:hAnsi="Arial Narrow"/>
                                <w:b/>
                                <w:color w:val="FF0000"/>
                                <w:sz w:val="20"/>
                                <w:szCs w:val="20"/>
                              </w:rPr>
                              <w:t>C</w:t>
                            </w:r>
                            <w:r w:rsidRPr="00375F4C">
                              <w:rPr>
                                <w:rFonts w:ascii="Arial Narrow" w:hAnsi="Arial Narrow"/>
                                <w:color w:val="000000" w:themeColor="text1"/>
                                <w:sz w:val="20"/>
                                <w:szCs w:val="20"/>
                              </w:rPr>
                              <w:t>olour</w:t>
                            </w:r>
                            <w:r w:rsidRPr="00962353">
                              <w:rPr>
                                <w:rFonts w:ascii="Arial Narrow" w:hAnsi="Arial Narrow"/>
                                <w:color w:val="000000" w:themeColor="text1"/>
                                <w:sz w:val="21"/>
                                <w:szCs w:val="20"/>
                              </w:rPr>
                              <w:t xml:space="preserve"> (not skin coloured)</w:t>
                            </w:r>
                            <w:r w:rsidRPr="00962353">
                              <w:rPr>
                                <w:rFonts w:ascii="Arial Narrow" w:hAnsi="Arial Narrow"/>
                                <w:color w:val="000000" w:themeColor="text1"/>
                                <w:sz w:val="21"/>
                                <w:szCs w:val="20"/>
                              </w:rPr>
                              <w:br/>
                            </w:r>
                            <w:r w:rsidRPr="00962353">
                              <w:rPr>
                                <w:rFonts w:ascii="Arial Narrow" w:hAnsi="Arial Narrow"/>
                                <w:b/>
                                <w:color w:val="FF0000"/>
                                <w:sz w:val="21"/>
                                <w:szCs w:val="20"/>
                              </w:rPr>
                              <w:t>U</w:t>
                            </w:r>
                            <w:r w:rsidRPr="00962353">
                              <w:rPr>
                                <w:rFonts w:ascii="Arial Narrow" w:hAnsi="Arial Narrow"/>
                                <w:color w:val="000000" w:themeColor="text1"/>
                                <w:sz w:val="21"/>
                                <w:szCs w:val="20"/>
                              </w:rPr>
                              <w:t>ncertain diagnosis</w:t>
                            </w:r>
                            <w:r w:rsidRPr="00962353">
                              <w:rPr>
                                <w:rFonts w:ascii="Arial Narrow" w:hAnsi="Arial Narrow"/>
                                <w:color w:val="000000" w:themeColor="text1"/>
                                <w:sz w:val="21"/>
                                <w:szCs w:val="20"/>
                              </w:rPr>
                              <w:br/>
                            </w:r>
                            <w:r w:rsidRPr="00962353">
                              <w:rPr>
                                <w:rFonts w:ascii="Arial Narrow" w:hAnsi="Arial Narrow"/>
                                <w:b/>
                                <w:color w:val="FF0000"/>
                                <w:sz w:val="21"/>
                                <w:szCs w:val="20"/>
                              </w:rPr>
                              <w:t>B</w:t>
                            </w:r>
                            <w:r w:rsidRPr="00962353">
                              <w:rPr>
                                <w:rFonts w:ascii="Arial Narrow" w:hAnsi="Arial Narrow"/>
                                <w:color w:val="000000" w:themeColor="text1"/>
                                <w:sz w:val="21"/>
                                <w:szCs w:val="20"/>
                              </w:rPr>
                              <w:t xml:space="preserve">leeding lesion on the foot or under the nail, </w:t>
                            </w:r>
                            <w:r w:rsidRPr="00962353">
                              <w:rPr>
                                <w:rFonts w:ascii="Arial Narrow" w:hAnsi="Arial Narrow"/>
                                <w:color w:val="000000" w:themeColor="text1"/>
                                <w:sz w:val="21"/>
                                <w:szCs w:val="20"/>
                              </w:rPr>
                              <w:br/>
                              <w:t xml:space="preserve">       including chronic granulation tissue</w:t>
                            </w:r>
                            <w:r w:rsidRPr="00962353">
                              <w:rPr>
                                <w:rFonts w:ascii="Arial Narrow" w:hAnsi="Arial Narrow"/>
                                <w:color w:val="000000" w:themeColor="text1"/>
                                <w:sz w:val="21"/>
                                <w:szCs w:val="20"/>
                              </w:rPr>
                              <w:br/>
                            </w:r>
                            <w:r w:rsidRPr="00962353">
                              <w:rPr>
                                <w:rFonts w:ascii="Arial Narrow" w:hAnsi="Arial Narrow"/>
                                <w:b/>
                                <w:color w:val="FF0000"/>
                                <w:sz w:val="21"/>
                                <w:szCs w:val="20"/>
                              </w:rPr>
                              <w:t>E</w:t>
                            </w:r>
                            <w:r w:rsidRPr="00962353">
                              <w:rPr>
                                <w:rFonts w:ascii="Arial Narrow" w:hAnsi="Arial Narrow"/>
                                <w:color w:val="000000" w:themeColor="text1"/>
                                <w:sz w:val="21"/>
                                <w:szCs w:val="20"/>
                              </w:rPr>
                              <w:t xml:space="preserve">nlargement or deterioration of the lesion or ulcer despite treatment </w:t>
                            </w:r>
                            <w:r w:rsidRPr="00962353">
                              <w:rPr>
                                <w:rFonts w:ascii="Arial Narrow" w:hAnsi="Arial Narrow"/>
                                <w:color w:val="000000" w:themeColor="text1"/>
                                <w:sz w:val="21"/>
                                <w:szCs w:val="20"/>
                              </w:rPr>
                              <w:br/>
                            </w:r>
                            <w:r w:rsidRPr="00962353">
                              <w:rPr>
                                <w:rFonts w:ascii="Arial Narrow" w:hAnsi="Arial Narrow"/>
                                <w:b/>
                                <w:color w:val="FF0000"/>
                                <w:sz w:val="21"/>
                                <w:szCs w:val="20"/>
                              </w:rPr>
                              <w:t>D</w:t>
                            </w:r>
                            <w:r w:rsidRPr="00962353">
                              <w:rPr>
                                <w:rFonts w:ascii="Arial Narrow" w:hAnsi="Arial Narrow"/>
                                <w:color w:val="000000" w:themeColor="text1"/>
                                <w:sz w:val="21"/>
                                <w:szCs w:val="20"/>
                              </w:rPr>
                              <w:t>elay in healing (&gt;2 months)</w:t>
                            </w:r>
                          </w:p>
                          <w:p w14:paraId="112759CB" w14:textId="77777777" w:rsidR="005F3B07" w:rsidRPr="00962353" w:rsidRDefault="005F3B07" w:rsidP="00A57F41">
                            <w:pP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C7DFCA" id="_x0000_t202" coordsize="21600,21600" o:spt="202" path="m0,0l0,21600,21600,21600,21600,0xe">
                <v:stroke joinstyle="miter"/>
                <v:path gradientshapeok="t" o:connecttype="rect"/>
              </v:shapetype>
              <v:shape id="Text_x0020_Box_x0020_6" o:spid="_x0000_s1026" type="#_x0000_t202" style="position:absolute;left:0;text-align:left;margin-left:-.15pt;margin-top:13.2pt;width:232.95pt;height:13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" fillcolor="#c6d9f1 [671]">
                <v:textbox>
                  <w:txbxContent>
                    <w:p w14:paraId="6D131C08" w14:textId="3935917C" w:rsidR="005F3B07" w:rsidRPr="00962353" w:rsidRDefault="005F3B07" w:rsidP="00A57F41">
                      <w:pPr>
                        <w:rPr>
                          <w:rFonts w:ascii="Arial Narrow" w:hAnsi="Arial Narrow"/>
                          <w:b/>
                          <w:color w:val="000000" w:themeColor="text1"/>
                          <w:sz w:val="21"/>
                          <w:szCs w:val="20"/>
                        </w:rPr>
                      </w:pPr>
                      <w:r w:rsidRPr="00962353">
                        <w:rPr>
                          <w:rFonts w:ascii="Arial Narrow" w:hAnsi="Arial Narrow"/>
                          <w:b/>
                          <w:color w:val="000000" w:themeColor="text1"/>
                          <w:sz w:val="21"/>
                          <w:szCs w:val="20"/>
                        </w:rPr>
                        <w:br/>
                      </w:r>
                      <w:r w:rsidRPr="00375F4C">
                        <w:rPr>
                          <w:rFonts w:ascii="Arial Narrow" w:hAnsi="Arial Narrow"/>
                          <w:b/>
                          <w:color w:val="FF0000"/>
                          <w:sz w:val="20"/>
                          <w:szCs w:val="20"/>
                        </w:rPr>
                        <w:t>C</w:t>
                      </w:r>
                      <w:r w:rsidRPr="00375F4C">
                        <w:rPr>
                          <w:rFonts w:ascii="Arial Narrow" w:hAnsi="Arial Narrow"/>
                          <w:color w:val="000000" w:themeColor="text1"/>
                          <w:sz w:val="20"/>
                          <w:szCs w:val="20"/>
                        </w:rPr>
                        <w:t>olour</w:t>
                      </w:r>
                      <w:r w:rsidRPr="00962353">
                        <w:rPr>
                          <w:rFonts w:ascii="Arial Narrow" w:hAnsi="Arial Narrow"/>
                          <w:color w:val="000000" w:themeColor="text1"/>
                          <w:sz w:val="21"/>
                          <w:szCs w:val="20"/>
                        </w:rPr>
                        <w:t xml:space="preserve"> (not skin coloured)</w:t>
                      </w:r>
                      <w:r w:rsidRPr="00962353">
                        <w:rPr>
                          <w:rFonts w:ascii="Arial Narrow" w:hAnsi="Arial Narrow"/>
                          <w:color w:val="000000" w:themeColor="text1"/>
                          <w:sz w:val="21"/>
                          <w:szCs w:val="20"/>
                        </w:rPr>
                        <w:br/>
                      </w:r>
                      <w:r w:rsidRPr="00962353">
                        <w:rPr>
                          <w:rFonts w:ascii="Arial Narrow" w:hAnsi="Arial Narrow"/>
                          <w:b/>
                          <w:color w:val="FF0000"/>
                          <w:sz w:val="21"/>
                          <w:szCs w:val="20"/>
                        </w:rPr>
                        <w:t>U</w:t>
                      </w:r>
                      <w:r w:rsidRPr="00962353">
                        <w:rPr>
                          <w:rFonts w:ascii="Arial Narrow" w:hAnsi="Arial Narrow"/>
                          <w:color w:val="000000" w:themeColor="text1"/>
                          <w:sz w:val="21"/>
                          <w:szCs w:val="20"/>
                        </w:rPr>
                        <w:t>ncertain diagnosis</w:t>
                      </w:r>
                      <w:r w:rsidRPr="00962353">
                        <w:rPr>
                          <w:rFonts w:ascii="Arial Narrow" w:hAnsi="Arial Narrow"/>
                          <w:color w:val="000000" w:themeColor="text1"/>
                          <w:sz w:val="21"/>
                          <w:szCs w:val="20"/>
                        </w:rPr>
                        <w:br/>
                      </w:r>
                      <w:r w:rsidRPr="00962353">
                        <w:rPr>
                          <w:rFonts w:ascii="Arial Narrow" w:hAnsi="Arial Narrow"/>
                          <w:b/>
                          <w:color w:val="FF0000"/>
                          <w:sz w:val="21"/>
                          <w:szCs w:val="20"/>
                        </w:rPr>
                        <w:t>B</w:t>
                      </w:r>
                      <w:r w:rsidRPr="00962353">
                        <w:rPr>
                          <w:rFonts w:ascii="Arial Narrow" w:hAnsi="Arial Narrow"/>
                          <w:color w:val="000000" w:themeColor="text1"/>
                          <w:sz w:val="21"/>
                          <w:szCs w:val="20"/>
                        </w:rPr>
                        <w:t xml:space="preserve">leeding lesion on the foot or under the nail, </w:t>
                      </w:r>
                      <w:r w:rsidRPr="00962353">
                        <w:rPr>
                          <w:rFonts w:ascii="Arial Narrow" w:hAnsi="Arial Narrow"/>
                          <w:color w:val="000000" w:themeColor="text1"/>
                          <w:sz w:val="21"/>
                          <w:szCs w:val="20"/>
                        </w:rPr>
                        <w:br/>
                        <w:t xml:space="preserve">       including chronic granulation tissue</w:t>
                      </w:r>
                      <w:r w:rsidRPr="00962353">
                        <w:rPr>
                          <w:rFonts w:ascii="Arial Narrow" w:hAnsi="Arial Narrow"/>
                          <w:color w:val="000000" w:themeColor="text1"/>
                          <w:sz w:val="21"/>
                          <w:szCs w:val="20"/>
                        </w:rPr>
                        <w:br/>
                      </w:r>
                      <w:r w:rsidRPr="00962353">
                        <w:rPr>
                          <w:rFonts w:ascii="Arial Narrow" w:hAnsi="Arial Narrow"/>
                          <w:b/>
                          <w:color w:val="FF0000"/>
                          <w:sz w:val="21"/>
                          <w:szCs w:val="20"/>
                        </w:rPr>
                        <w:t>E</w:t>
                      </w:r>
                      <w:r w:rsidRPr="00962353">
                        <w:rPr>
                          <w:rFonts w:ascii="Arial Narrow" w:hAnsi="Arial Narrow"/>
                          <w:color w:val="000000" w:themeColor="text1"/>
                          <w:sz w:val="21"/>
                          <w:szCs w:val="20"/>
                        </w:rPr>
                        <w:t xml:space="preserve">nlargement or deterioration of the lesion or ulcer despite treatment </w:t>
                      </w:r>
                      <w:r w:rsidRPr="00962353">
                        <w:rPr>
                          <w:rFonts w:ascii="Arial Narrow" w:hAnsi="Arial Narrow"/>
                          <w:color w:val="000000" w:themeColor="text1"/>
                          <w:sz w:val="21"/>
                          <w:szCs w:val="20"/>
                        </w:rPr>
                        <w:br/>
                      </w:r>
                      <w:r w:rsidRPr="00962353">
                        <w:rPr>
                          <w:rFonts w:ascii="Arial Narrow" w:hAnsi="Arial Narrow"/>
                          <w:b/>
                          <w:color w:val="FF0000"/>
                          <w:sz w:val="21"/>
                          <w:szCs w:val="20"/>
                        </w:rPr>
                        <w:t>D</w:t>
                      </w:r>
                      <w:r w:rsidRPr="00962353">
                        <w:rPr>
                          <w:rFonts w:ascii="Arial Narrow" w:hAnsi="Arial Narrow"/>
                          <w:color w:val="000000" w:themeColor="text1"/>
                          <w:sz w:val="21"/>
                          <w:szCs w:val="20"/>
                        </w:rPr>
                        <w:t>elay in healing (&gt;2 months)</w:t>
                      </w:r>
                    </w:p>
                    <w:p w14:paraId="112759CB" w14:textId="77777777" w:rsidR="005F3B07" w:rsidRPr="00962353" w:rsidRDefault="005F3B07" w:rsidP="00A57F41">
                      <w:pPr>
                        <w:rPr>
                          <w:rFonts w:ascii="Arial Narrow" w:hAnsi="Arial Narrow"/>
                        </w:rPr>
                      </w:pPr>
                    </w:p>
                  </w:txbxContent>
                </v:textbox>
                <w10:wrap type="square"/>
              </v:shape>
            </w:pict>
          </mc:Fallback>
        </mc:AlternateContent>
      </w:r>
    </w:p>
    <w:p w14:paraId="3B0CF7E8" w14:textId="1A5425FD" w:rsidR="005F3B07" w:rsidRPr="007941E9" w:rsidRDefault="005F3B07" w:rsidP="00E10065">
      <w:pPr>
        <w:ind w:firstLine="221"/>
        <w:rPr>
          <w:color w:val="000000" w:themeColor="text1"/>
          <w:sz w:val="22"/>
          <w:szCs w:val="22"/>
        </w:rPr>
      </w:pPr>
    </w:p>
    <w:p w14:paraId="5124EE76" w14:textId="77777777" w:rsidR="00375F4C" w:rsidRPr="00375F4C" w:rsidRDefault="00375F4C" w:rsidP="00375F4C">
      <w:pPr>
        <w:jc w:val="center"/>
        <w:rPr>
          <w:b/>
          <w:color w:val="000000" w:themeColor="text1"/>
          <w:sz w:val="21"/>
          <w:szCs w:val="22"/>
        </w:rPr>
      </w:pPr>
      <w:r w:rsidRPr="00375F4C">
        <w:rPr>
          <w:b/>
          <w:color w:val="000000" w:themeColor="text1"/>
          <w:sz w:val="21"/>
          <w:szCs w:val="22"/>
        </w:rPr>
        <w:t>CUBED acronym for investigating suspicious lesions on the foot</w:t>
      </w:r>
    </w:p>
    <w:p w14:paraId="6995AD35" w14:textId="77777777" w:rsidR="005F3B07" w:rsidRPr="007941E9" w:rsidRDefault="005F3B07" w:rsidP="00E10065">
      <w:pPr>
        <w:ind w:firstLine="221"/>
        <w:rPr>
          <w:color w:val="000000" w:themeColor="text1"/>
          <w:sz w:val="22"/>
          <w:szCs w:val="22"/>
        </w:rPr>
      </w:pPr>
    </w:p>
    <w:p w14:paraId="7CD811CB" w14:textId="1CC05204" w:rsidR="00AB1E8D" w:rsidRPr="007941E9" w:rsidRDefault="005F3B07" w:rsidP="00E10065">
      <w:pPr>
        <w:ind w:firstLine="221"/>
        <w:rPr>
          <w:color w:val="000000" w:themeColor="text1"/>
          <w:sz w:val="22"/>
          <w:szCs w:val="22"/>
        </w:rPr>
      </w:pPr>
      <w:r w:rsidRPr="007941E9">
        <w:rPr>
          <w:color w:val="000000" w:themeColor="text1"/>
          <w:sz w:val="22"/>
          <w:szCs w:val="22"/>
        </w:rPr>
        <w:t>The CUBED acronym</w:t>
      </w:r>
      <w:r w:rsidRPr="007941E9">
        <w:rPr>
          <w:rStyle w:val="EndnoteReference"/>
          <w:color w:val="000000" w:themeColor="text1"/>
          <w:sz w:val="22"/>
          <w:szCs w:val="22"/>
        </w:rPr>
        <w:endnoteReference w:id="11"/>
      </w:r>
      <w:r w:rsidRPr="007941E9">
        <w:rPr>
          <w:color w:val="000000" w:themeColor="text1"/>
          <w:sz w:val="22"/>
          <w:szCs w:val="22"/>
        </w:rPr>
        <w:t xml:space="preserve"> </w:t>
      </w:r>
      <w:r w:rsidR="00330027" w:rsidRPr="007941E9">
        <w:rPr>
          <w:color w:val="000000" w:themeColor="text1"/>
          <w:sz w:val="22"/>
          <w:szCs w:val="22"/>
        </w:rPr>
        <w:t>help</w:t>
      </w:r>
      <w:r w:rsidR="00F91980" w:rsidRPr="007941E9">
        <w:rPr>
          <w:color w:val="000000" w:themeColor="text1"/>
          <w:sz w:val="22"/>
          <w:szCs w:val="22"/>
        </w:rPr>
        <w:t>s</w:t>
      </w:r>
      <w:r w:rsidR="00330027" w:rsidRPr="007941E9">
        <w:rPr>
          <w:color w:val="000000" w:themeColor="text1"/>
          <w:sz w:val="22"/>
          <w:szCs w:val="22"/>
        </w:rPr>
        <w:t xml:space="preserve"> identify changes </w:t>
      </w:r>
      <w:r w:rsidR="00F91980" w:rsidRPr="007941E9">
        <w:rPr>
          <w:color w:val="000000" w:themeColor="text1"/>
          <w:sz w:val="22"/>
          <w:szCs w:val="22"/>
        </w:rPr>
        <w:t>in the case of</w:t>
      </w:r>
      <w:r w:rsidR="002B5727" w:rsidRPr="007941E9">
        <w:rPr>
          <w:color w:val="000000" w:themeColor="text1"/>
          <w:sz w:val="22"/>
          <w:szCs w:val="22"/>
        </w:rPr>
        <w:t xml:space="preserve"> any suspicion of malignancy</w:t>
      </w:r>
      <w:r w:rsidR="00445F53" w:rsidRPr="007941E9">
        <w:rPr>
          <w:color w:val="000000" w:themeColor="text1"/>
          <w:sz w:val="22"/>
          <w:szCs w:val="22"/>
        </w:rPr>
        <w:t>.</w:t>
      </w:r>
      <w:r w:rsidR="002B5727" w:rsidRPr="007941E9">
        <w:rPr>
          <w:color w:val="000000" w:themeColor="text1"/>
          <w:sz w:val="22"/>
          <w:szCs w:val="22"/>
        </w:rPr>
        <w:t xml:space="preserve">  </w:t>
      </w:r>
    </w:p>
    <w:p w14:paraId="30E85331" w14:textId="4B13DFEF" w:rsidR="00375F4C" w:rsidRPr="007941E9" w:rsidRDefault="00EE48A5" w:rsidP="00E10065">
      <w:pPr>
        <w:ind w:firstLine="221"/>
        <w:rPr>
          <w:color w:val="000000" w:themeColor="text1"/>
          <w:sz w:val="22"/>
          <w:szCs w:val="22"/>
        </w:rPr>
      </w:pPr>
      <w:r w:rsidRPr="007941E9">
        <w:rPr>
          <w:color w:val="000000" w:themeColor="text1"/>
          <w:sz w:val="22"/>
          <w:szCs w:val="22"/>
        </w:rPr>
        <w:t xml:space="preserve"> </w:t>
      </w:r>
      <w:r w:rsidR="00F91980" w:rsidRPr="007941E9">
        <w:rPr>
          <w:color w:val="000000" w:themeColor="text1"/>
          <w:sz w:val="22"/>
          <w:szCs w:val="22"/>
        </w:rPr>
        <w:t>Reflecting on experience the following practical approach has been valuable</w:t>
      </w:r>
      <w:r w:rsidR="00962353" w:rsidRPr="007941E9">
        <w:rPr>
          <w:color w:val="000000" w:themeColor="text1"/>
          <w:sz w:val="22"/>
          <w:szCs w:val="22"/>
        </w:rPr>
        <w:t xml:space="preserve"> (see box</w:t>
      </w:r>
      <w:r w:rsidR="006960A5" w:rsidRPr="007941E9">
        <w:rPr>
          <w:color w:val="000000" w:themeColor="text1"/>
          <w:sz w:val="22"/>
          <w:szCs w:val="22"/>
        </w:rPr>
        <w:t xml:space="preserve"> below</w:t>
      </w:r>
      <w:r w:rsidR="00962353" w:rsidRPr="007941E9">
        <w:rPr>
          <w:color w:val="000000" w:themeColor="text1"/>
          <w:sz w:val="22"/>
          <w:szCs w:val="22"/>
        </w:rPr>
        <w:t>)</w:t>
      </w:r>
      <w:r w:rsidR="00F91980" w:rsidRPr="007941E9">
        <w:rPr>
          <w:color w:val="000000" w:themeColor="text1"/>
          <w:sz w:val="22"/>
          <w:szCs w:val="22"/>
        </w:rPr>
        <w:t>.</w:t>
      </w:r>
    </w:p>
    <w:p w14:paraId="19171E6D" w14:textId="77777777" w:rsidR="00F91980" w:rsidRPr="007941E9" w:rsidRDefault="00F91980" w:rsidP="00E10065">
      <w:pPr>
        <w:ind w:firstLine="221"/>
        <w:rPr>
          <w:color w:val="000000" w:themeColor="text1"/>
          <w:sz w:val="22"/>
          <w:szCs w:val="22"/>
        </w:rPr>
      </w:pPr>
    </w:p>
    <w:tbl>
      <w:tblPr>
        <w:tblStyle w:val="TableGrid"/>
        <w:tblW w:w="0" w:type="auto"/>
        <w:tblInd w:w="245" w:type="dxa"/>
        <w:tblLook w:val="04A0" w:firstRow="1" w:lastRow="0" w:firstColumn="1" w:lastColumn="0" w:noHBand="0" w:noVBand="1"/>
      </w:tblPr>
      <w:tblGrid>
        <w:gridCol w:w="4629"/>
      </w:tblGrid>
      <w:tr w:rsidR="00962353" w:rsidRPr="007941E9" w14:paraId="0BF1B4D3" w14:textId="77777777" w:rsidTr="00375F4C">
        <w:tc>
          <w:tcPr>
            <w:tcW w:w="4629" w:type="dxa"/>
            <w:shd w:val="clear" w:color="auto" w:fill="C6D9F1" w:themeFill="text2" w:themeFillTint="33"/>
          </w:tcPr>
          <w:p w14:paraId="1728EE40" w14:textId="77777777" w:rsidR="00962353" w:rsidRPr="007941E9" w:rsidRDefault="00962353" w:rsidP="00962353">
            <w:pPr>
              <w:rPr>
                <w:color w:val="000000" w:themeColor="text1"/>
                <w:sz w:val="22"/>
                <w:szCs w:val="22"/>
              </w:rPr>
            </w:pPr>
          </w:p>
          <w:p w14:paraId="670F0660" w14:textId="618CF14C"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 xml:space="preserve">Assess the deformity itself. </w:t>
            </w:r>
          </w:p>
          <w:p w14:paraId="46748769" w14:textId="7711D28A"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Consider the duration and history of the appearance.</w:t>
            </w:r>
          </w:p>
          <w:p w14:paraId="7F7BAE9E" w14:textId="45C51482"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Check if the area has become painful.</w:t>
            </w:r>
          </w:p>
          <w:p w14:paraId="46E6DDAE" w14:textId="7696A238"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 xml:space="preserve">Investigate and evaluate any tenderness on movement of the involved joints. </w:t>
            </w:r>
          </w:p>
          <w:p w14:paraId="21D346D6" w14:textId="3BF95B84"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 xml:space="preserve">Investigate sensory and motor neurological status and any deficits detected.  </w:t>
            </w:r>
          </w:p>
          <w:p w14:paraId="4151456D" w14:textId="4B3FF967"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Investigate the depth of the growth and consistency of the surrounding bone and soft tissue.</w:t>
            </w:r>
          </w:p>
          <w:p w14:paraId="65E13D96" w14:textId="704FCD77"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 xml:space="preserve">Review the area if possible with transillumination or a dermatoscope. </w:t>
            </w:r>
          </w:p>
          <w:p w14:paraId="0D049F47" w14:textId="408A4165"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 xml:space="preserve">Note deeper tissue adhesions and involvement. </w:t>
            </w:r>
          </w:p>
          <w:p w14:paraId="055F1CF8" w14:textId="12FBA094"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Document any clinical characteristics.</w:t>
            </w:r>
          </w:p>
          <w:p w14:paraId="2CE71616" w14:textId="7E917369" w:rsidR="00962353" w:rsidRPr="00375F4C" w:rsidRDefault="00962353" w:rsidP="00962353">
            <w:pPr>
              <w:rPr>
                <w:rFonts w:ascii="Arial Narrow" w:hAnsi="Arial Narrow"/>
                <w:color w:val="000000" w:themeColor="text1"/>
                <w:sz w:val="20"/>
                <w:szCs w:val="22"/>
              </w:rPr>
            </w:pPr>
            <w:r w:rsidRPr="00375F4C">
              <w:rPr>
                <w:rFonts w:ascii="Arial Narrow" w:hAnsi="Arial Narrow"/>
                <w:color w:val="000000" w:themeColor="text1"/>
                <w:sz w:val="20"/>
                <w:szCs w:val="22"/>
              </w:rPr>
              <w:t>Use minimal statements where no lesions were present.</w:t>
            </w:r>
          </w:p>
          <w:p w14:paraId="47EA8B60" w14:textId="3847021D" w:rsidR="00962353" w:rsidRPr="007941E9" w:rsidRDefault="00962353" w:rsidP="00962353">
            <w:pPr>
              <w:rPr>
                <w:color w:val="000000" w:themeColor="text1"/>
                <w:sz w:val="22"/>
                <w:szCs w:val="22"/>
              </w:rPr>
            </w:pPr>
            <w:r w:rsidRPr="007941E9">
              <w:rPr>
                <w:color w:val="000000" w:themeColor="text1"/>
                <w:sz w:val="22"/>
                <w:szCs w:val="22"/>
              </w:rPr>
              <w:br/>
            </w:r>
          </w:p>
        </w:tc>
      </w:tr>
    </w:tbl>
    <w:p w14:paraId="4EE871AE" w14:textId="77777777" w:rsidR="00962353" w:rsidRPr="007941E9" w:rsidRDefault="00962353" w:rsidP="00F91980">
      <w:pPr>
        <w:rPr>
          <w:color w:val="000000" w:themeColor="text1"/>
          <w:sz w:val="22"/>
          <w:szCs w:val="22"/>
        </w:rPr>
      </w:pPr>
    </w:p>
    <w:p w14:paraId="75DD6ACF" w14:textId="4A578FA5" w:rsidR="00962353" w:rsidRPr="007941E9" w:rsidRDefault="00962353" w:rsidP="00962353">
      <w:pPr>
        <w:jc w:val="center"/>
        <w:rPr>
          <w:b/>
          <w:color w:val="000000" w:themeColor="text1"/>
          <w:sz w:val="22"/>
          <w:szCs w:val="22"/>
        </w:rPr>
      </w:pPr>
      <w:r w:rsidRPr="00375F4C">
        <w:rPr>
          <w:b/>
          <w:color w:val="000000" w:themeColor="text1"/>
          <w:sz w:val="21"/>
          <w:szCs w:val="22"/>
        </w:rPr>
        <w:t>Tips for assessing lesions</w:t>
      </w:r>
    </w:p>
    <w:p w14:paraId="465DF867" w14:textId="77777777" w:rsidR="00962353" w:rsidRPr="007941E9" w:rsidRDefault="00962353" w:rsidP="00F91980">
      <w:pPr>
        <w:rPr>
          <w:color w:val="000000" w:themeColor="text1"/>
          <w:sz w:val="22"/>
          <w:szCs w:val="22"/>
        </w:rPr>
      </w:pPr>
    </w:p>
    <w:p w14:paraId="37973D93" w14:textId="00CC755F" w:rsidR="005F3B07" w:rsidRPr="007941E9" w:rsidRDefault="007E1715" w:rsidP="00E10065">
      <w:pPr>
        <w:ind w:firstLine="221"/>
        <w:rPr>
          <w:color w:val="000000" w:themeColor="text1"/>
          <w:sz w:val="22"/>
          <w:szCs w:val="22"/>
        </w:rPr>
      </w:pPr>
      <w:r w:rsidRPr="007941E9">
        <w:rPr>
          <w:color w:val="000000" w:themeColor="text1"/>
          <w:sz w:val="22"/>
          <w:szCs w:val="22"/>
        </w:rPr>
        <w:t>I</w:t>
      </w:r>
      <w:r w:rsidR="00DF11E7" w:rsidRPr="007941E9">
        <w:rPr>
          <w:color w:val="000000" w:themeColor="text1"/>
          <w:sz w:val="22"/>
          <w:szCs w:val="22"/>
        </w:rPr>
        <w:t xml:space="preserve">f any of the </w:t>
      </w:r>
      <w:r w:rsidRPr="007941E9">
        <w:rPr>
          <w:color w:val="000000" w:themeColor="text1"/>
          <w:sz w:val="22"/>
          <w:szCs w:val="22"/>
        </w:rPr>
        <w:t xml:space="preserve">following </w:t>
      </w:r>
      <w:r w:rsidR="00DF11E7" w:rsidRPr="007941E9">
        <w:rPr>
          <w:color w:val="000000" w:themeColor="text1"/>
          <w:sz w:val="22"/>
          <w:szCs w:val="22"/>
        </w:rPr>
        <w:t xml:space="preserve">features </w:t>
      </w:r>
      <w:r w:rsidRPr="007941E9">
        <w:rPr>
          <w:color w:val="000000" w:themeColor="text1"/>
          <w:sz w:val="22"/>
          <w:szCs w:val="22"/>
        </w:rPr>
        <w:t>are</w:t>
      </w:r>
      <w:r w:rsidR="00DF11E7" w:rsidRPr="007941E9">
        <w:rPr>
          <w:color w:val="000000" w:themeColor="text1"/>
          <w:sz w:val="22"/>
          <w:szCs w:val="22"/>
        </w:rPr>
        <w:t xml:space="preserve"> present</w:t>
      </w:r>
      <w:r w:rsidRPr="007941E9">
        <w:rPr>
          <w:color w:val="000000" w:themeColor="text1"/>
          <w:sz w:val="22"/>
          <w:szCs w:val="22"/>
        </w:rPr>
        <w:t xml:space="preserve"> </w:t>
      </w:r>
      <w:r w:rsidR="009B3B88" w:rsidRPr="007941E9">
        <w:rPr>
          <w:color w:val="000000" w:themeColor="text1"/>
          <w:sz w:val="22"/>
          <w:szCs w:val="22"/>
        </w:rPr>
        <w:t>in a suspicious growth</w:t>
      </w:r>
      <w:r w:rsidR="005F3B07" w:rsidRPr="007941E9">
        <w:rPr>
          <w:rStyle w:val="EndnoteReference"/>
          <w:color w:val="000000" w:themeColor="text1"/>
          <w:sz w:val="22"/>
          <w:szCs w:val="22"/>
        </w:rPr>
        <w:endnoteReference w:id="12"/>
      </w:r>
    </w:p>
    <w:p w14:paraId="402208BE" w14:textId="3E2C0A32" w:rsidR="005F3B07" w:rsidRPr="007941E9" w:rsidRDefault="005F3B07" w:rsidP="00375F4C">
      <w:pPr>
        <w:ind w:left="284" w:right="284"/>
        <w:rPr>
          <w:color w:val="000000" w:themeColor="text1"/>
          <w:sz w:val="22"/>
          <w:szCs w:val="22"/>
        </w:rPr>
      </w:pPr>
      <w:r w:rsidRPr="007941E9">
        <w:rPr>
          <w:color w:val="000000" w:themeColor="text1"/>
          <w:sz w:val="22"/>
          <w:szCs w:val="22"/>
        </w:rPr>
        <w:t xml:space="preserve">a) lump size is more than 5cm, </w:t>
      </w:r>
    </w:p>
    <w:p w14:paraId="74B640C7" w14:textId="77777777" w:rsidR="005F3B07" w:rsidRPr="007941E9" w:rsidRDefault="005F3B07" w:rsidP="00375F4C">
      <w:pPr>
        <w:ind w:left="284" w:right="284"/>
        <w:rPr>
          <w:color w:val="000000" w:themeColor="text1"/>
          <w:sz w:val="22"/>
          <w:szCs w:val="22"/>
        </w:rPr>
      </w:pPr>
      <w:r w:rsidRPr="007941E9">
        <w:rPr>
          <w:color w:val="000000" w:themeColor="text1"/>
          <w:sz w:val="22"/>
          <w:szCs w:val="22"/>
        </w:rPr>
        <w:t xml:space="preserve">b) sudden increase in size, </w:t>
      </w:r>
    </w:p>
    <w:p w14:paraId="0EE017BE" w14:textId="77777777" w:rsidR="005F3B07" w:rsidRPr="007941E9" w:rsidRDefault="005F3B07" w:rsidP="00375F4C">
      <w:pPr>
        <w:ind w:left="284" w:right="284"/>
        <w:rPr>
          <w:color w:val="000000" w:themeColor="text1"/>
          <w:sz w:val="22"/>
          <w:szCs w:val="22"/>
        </w:rPr>
      </w:pPr>
      <w:r w:rsidRPr="007941E9">
        <w:rPr>
          <w:color w:val="000000" w:themeColor="text1"/>
          <w:sz w:val="22"/>
          <w:szCs w:val="22"/>
        </w:rPr>
        <w:t xml:space="preserve">c) a source of continual or deep seated pain, </w:t>
      </w:r>
    </w:p>
    <w:p w14:paraId="45FB9AD5" w14:textId="77777777" w:rsidR="005F3B07" w:rsidRPr="007941E9" w:rsidRDefault="005F3B07" w:rsidP="00375F4C">
      <w:pPr>
        <w:ind w:left="284" w:right="284"/>
        <w:rPr>
          <w:color w:val="000000" w:themeColor="text1"/>
          <w:sz w:val="22"/>
          <w:szCs w:val="22"/>
        </w:rPr>
      </w:pPr>
      <w:r w:rsidRPr="007941E9">
        <w:rPr>
          <w:color w:val="000000" w:themeColor="text1"/>
          <w:sz w:val="22"/>
          <w:szCs w:val="22"/>
        </w:rPr>
        <w:t>d) recurrent,</w:t>
      </w:r>
      <w:r w:rsidRPr="007941E9">
        <w:rPr>
          <w:color w:val="000000" w:themeColor="text1"/>
          <w:sz w:val="22"/>
          <w:szCs w:val="22"/>
        </w:rPr>
        <w:br/>
      </w:r>
    </w:p>
    <w:p w14:paraId="36D2282A" w14:textId="1057DD4C" w:rsidR="005F3B07" w:rsidRPr="007941E9" w:rsidRDefault="005F3B07" w:rsidP="00E10065">
      <w:pPr>
        <w:ind w:firstLine="221"/>
        <w:rPr>
          <w:color w:val="000000" w:themeColor="text1"/>
          <w:sz w:val="22"/>
          <w:szCs w:val="22"/>
        </w:rPr>
      </w:pPr>
      <w:r w:rsidRPr="007941E9">
        <w:rPr>
          <w:color w:val="000000" w:themeColor="text1"/>
          <w:sz w:val="22"/>
          <w:szCs w:val="22"/>
        </w:rPr>
        <w:t xml:space="preserve">Precautionary referrals are likely initially but the adage, </w:t>
      </w:r>
      <w:r w:rsidRPr="007941E9">
        <w:rPr>
          <w:i/>
          <w:color w:val="000000" w:themeColor="text1"/>
          <w:sz w:val="22"/>
          <w:szCs w:val="22"/>
        </w:rPr>
        <w:t>‘better safe than sorry’</w:t>
      </w:r>
      <w:r w:rsidRPr="007941E9">
        <w:rPr>
          <w:color w:val="000000" w:themeColor="text1"/>
          <w:sz w:val="22"/>
          <w:szCs w:val="22"/>
        </w:rPr>
        <w:t xml:space="preserve"> is pertinent. With experience lesions such as fibromas and innocent skin changes </w:t>
      </w:r>
      <w:r w:rsidR="00D82A45">
        <w:rPr>
          <w:color w:val="000000" w:themeColor="text1"/>
          <w:sz w:val="22"/>
          <w:szCs w:val="22"/>
        </w:rPr>
        <w:t>can</w:t>
      </w:r>
      <w:r w:rsidRPr="007941E9">
        <w:rPr>
          <w:color w:val="000000" w:themeColor="text1"/>
          <w:sz w:val="22"/>
          <w:szCs w:val="22"/>
        </w:rPr>
        <w:t xml:space="preserve"> be excluded. Unfortunately, with cancers there is no absolute assurances until biopsies can be undertaken. </w:t>
      </w:r>
    </w:p>
    <w:p w14:paraId="375BB56A" w14:textId="1D5172CE" w:rsidR="005F3B07" w:rsidRPr="007941E9" w:rsidRDefault="005F3B07" w:rsidP="00E10065">
      <w:pPr>
        <w:ind w:firstLine="221"/>
        <w:rPr>
          <w:color w:val="000000" w:themeColor="text1"/>
          <w:sz w:val="22"/>
          <w:szCs w:val="22"/>
        </w:rPr>
      </w:pPr>
      <w:r w:rsidRPr="007941E9">
        <w:rPr>
          <w:color w:val="000000" w:themeColor="text1"/>
          <w:sz w:val="22"/>
          <w:szCs w:val="22"/>
        </w:rPr>
        <w:t>When highlighting any concern</w:t>
      </w:r>
      <w:r w:rsidR="00D82A45">
        <w:rPr>
          <w:color w:val="000000" w:themeColor="text1"/>
          <w:sz w:val="22"/>
          <w:szCs w:val="22"/>
        </w:rPr>
        <w:t>,</w:t>
      </w:r>
      <w:r w:rsidRPr="007941E9">
        <w:rPr>
          <w:color w:val="000000" w:themeColor="text1"/>
          <w:sz w:val="22"/>
          <w:szCs w:val="22"/>
        </w:rPr>
        <w:t xml:space="preserve"> when referring to a centre</w:t>
      </w:r>
      <w:r w:rsidR="00D82A45">
        <w:rPr>
          <w:color w:val="000000" w:themeColor="text1"/>
          <w:sz w:val="22"/>
          <w:szCs w:val="22"/>
        </w:rPr>
        <w:t>,</w:t>
      </w:r>
      <w:r w:rsidRPr="007941E9">
        <w:rPr>
          <w:color w:val="000000" w:themeColor="text1"/>
          <w:sz w:val="22"/>
          <w:szCs w:val="22"/>
        </w:rPr>
        <w:t xml:space="preserve"> provide as much relevant background as possible.  This would include any changes you have noted over time and any family history of cancer that you are aware of.  This will help the cancer unit to understand the rationale for the referral and prioritise where appropriate.  </w:t>
      </w:r>
    </w:p>
    <w:p w14:paraId="642BB6FA" w14:textId="77777777" w:rsidR="00375F4C" w:rsidRPr="00375F4C" w:rsidRDefault="00375F4C" w:rsidP="00375F4C"/>
    <w:p w14:paraId="6EC9D45D" w14:textId="77777777" w:rsidR="005F3B07" w:rsidRPr="00375F4C" w:rsidRDefault="005F3B07" w:rsidP="00F229F1">
      <w:pPr>
        <w:pStyle w:val="Heading1"/>
        <w:spacing w:before="0" w:line="240" w:lineRule="auto"/>
        <w:rPr>
          <w:sz w:val="28"/>
        </w:rPr>
      </w:pPr>
      <w:r w:rsidRPr="00375F4C">
        <w:rPr>
          <w:sz w:val="28"/>
        </w:rPr>
        <w:t>What are the key types of tumour for podiatrists to look for?</w:t>
      </w:r>
    </w:p>
    <w:p w14:paraId="4FE4EB98" w14:textId="77777777" w:rsidR="005F3B07" w:rsidRPr="007941E9" w:rsidRDefault="005F3B07" w:rsidP="00E10065">
      <w:pPr>
        <w:ind w:firstLine="221"/>
        <w:rPr>
          <w:b/>
          <w:color w:val="000000" w:themeColor="text1"/>
          <w:sz w:val="22"/>
          <w:szCs w:val="22"/>
        </w:rPr>
      </w:pPr>
    </w:p>
    <w:p w14:paraId="11FF35B9" w14:textId="5F087FD0" w:rsidR="005F3B07" w:rsidRPr="007941E9" w:rsidRDefault="005F3B07" w:rsidP="00BF6307">
      <w:pPr>
        <w:ind w:firstLine="221"/>
        <w:rPr>
          <w:color w:val="000000" w:themeColor="text1"/>
          <w:sz w:val="22"/>
          <w:szCs w:val="22"/>
        </w:rPr>
      </w:pPr>
      <w:r w:rsidRPr="007941E9">
        <w:rPr>
          <w:color w:val="000000" w:themeColor="text1"/>
          <w:sz w:val="22"/>
          <w:szCs w:val="22"/>
        </w:rPr>
        <w:t xml:space="preserve">Carcinomas and sarcomas are differentiated by their tissue. The former </w:t>
      </w:r>
      <w:r w:rsidR="00375F4C" w:rsidRPr="007941E9">
        <w:rPr>
          <w:color w:val="000000" w:themeColor="text1"/>
          <w:sz w:val="22"/>
          <w:szCs w:val="22"/>
        </w:rPr>
        <w:t>is</w:t>
      </w:r>
      <w:r w:rsidRPr="007941E9">
        <w:rPr>
          <w:color w:val="000000" w:themeColor="text1"/>
          <w:sz w:val="22"/>
          <w:szCs w:val="22"/>
        </w:rPr>
        <w:t xml:space="preserve"> more common and relate</w:t>
      </w:r>
      <w:r w:rsidR="00375F4C">
        <w:rPr>
          <w:color w:val="000000" w:themeColor="text1"/>
          <w:sz w:val="22"/>
          <w:szCs w:val="22"/>
        </w:rPr>
        <w:t>s</w:t>
      </w:r>
      <w:r w:rsidRPr="007941E9">
        <w:rPr>
          <w:color w:val="000000" w:themeColor="text1"/>
          <w:sz w:val="22"/>
          <w:szCs w:val="22"/>
        </w:rPr>
        <w:t xml:space="preserve"> to skin and lining tissue of organs. Sarcomas are associated with connective tissue and tend to be less common.</w:t>
      </w:r>
    </w:p>
    <w:p w14:paraId="54B173A2" w14:textId="58ADFAF6" w:rsidR="005F3B07" w:rsidRPr="007941E9" w:rsidRDefault="005F3B07" w:rsidP="00E10065">
      <w:pPr>
        <w:ind w:firstLine="221"/>
        <w:rPr>
          <w:color w:val="000000" w:themeColor="text1"/>
          <w:sz w:val="22"/>
          <w:szCs w:val="22"/>
        </w:rPr>
      </w:pPr>
      <w:r w:rsidRPr="007941E9">
        <w:rPr>
          <w:color w:val="000000" w:themeColor="text1"/>
          <w:sz w:val="22"/>
          <w:szCs w:val="22"/>
        </w:rPr>
        <w:t xml:space="preserve">Some tumours have a greater predilection for younger patients e.g synovial sarcoma. These can affect middle aged adults and typically present as a firm fixed mass, which has been latent for a long time and then expands.  Its presentation varies and the patient might simply report pain instead of swelling alone. Testing for associated pain in the local lymph glands is an important diagnostic test as regional lymph nodes can be affected.  Carcinomas affect older people as a generalisation. </w:t>
      </w:r>
    </w:p>
    <w:p w14:paraId="36ADFAB9" w14:textId="787345A7" w:rsidR="005F3B07" w:rsidRPr="007941E9" w:rsidRDefault="005F3B07" w:rsidP="00E10065">
      <w:pPr>
        <w:ind w:firstLine="221"/>
        <w:rPr>
          <w:color w:val="000000" w:themeColor="text1"/>
          <w:sz w:val="22"/>
          <w:szCs w:val="22"/>
        </w:rPr>
      </w:pPr>
      <w:r w:rsidRPr="007941E9">
        <w:rPr>
          <w:color w:val="000000" w:themeColor="text1"/>
          <w:sz w:val="22"/>
          <w:szCs w:val="22"/>
        </w:rPr>
        <w:t>Malignant bone tumours include Ewing’s sarcoma, osteo- and chondro-sarcomas. Ewing’s sarcoma presents as a lytic expansible mass in the metatarsals with an onion peel appearance, and affects teenagers.  Meanwhile chondrosarcomas are slow growing tumours that typically present in middle aged and older patients. Sub-ungual osteochondromata affect younger patients and distort toe nails and should be differentiated. The nail is grossly distorted with a discoloured expansile nail bed. It is not unusual for histologists to use a cancer centre for secondary opinions as in rare cases sub-ungual chondromata can deve</w:t>
      </w:r>
      <w:r w:rsidR="00D82A45">
        <w:rPr>
          <w:color w:val="000000" w:themeColor="text1"/>
          <w:sz w:val="22"/>
          <w:szCs w:val="22"/>
        </w:rPr>
        <w:t>lop malignancy</w:t>
      </w:r>
      <w:r w:rsidRPr="007941E9">
        <w:rPr>
          <w:color w:val="000000" w:themeColor="text1"/>
          <w:sz w:val="22"/>
          <w:szCs w:val="22"/>
        </w:rPr>
        <w:t xml:space="preserve">. </w:t>
      </w:r>
    </w:p>
    <w:p w14:paraId="79440582" w14:textId="77777777" w:rsidR="00D82A45" w:rsidRDefault="00975BAF" w:rsidP="006960A5">
      <w:pPr>
        <w:rPr>
          <w:rFonts w:eastAsia="Times New Roman"/>
          <w:color w:val="000000"/>
          <w:sz w:val="22"/>
          <w:szCs w:val="22"/>
          <w:shd w:val="clear" w:color="auto" w:fill="FFFFFF"/>
        </w:rPr>
      </w:pPr>
      <w:r>
        <w:rPr>
          <w:color w:val="000000" w:themeColor="text1"/>
          <w:sz w:val="22"/>
          <w:szCs w:val="22"/>
        </w:rPr>
        <w:tab/>
      </w:r>
      <w:r w:rsidR="006960A5" w:rsidRPr="007941E9">
        <w:rPr>
          <w:rFonts w:eastAsia="Times New Roman"/>
          <w:color w:val="000000"/>
          <w:sz w:val="22"/>
          <w:szCs w:val="22"/>
          <w:shd w:val="clear" w:color="auto" w:fill="FFFFFF"/>
        </w:rPr>
        <w:t>The hand is the site of a great variety of benign lesions and, rarely, of malignant lesions. Frequently, these lesions present in a similar way to benign conditions leading to erroneous diagnosis and inappropriate treatment. Awareness of the possibility of metastatic disease during orthopaedic assessment is essential to decrease patient morbidity.</w:t>
      </w:r>
    </w:p>
    <w:p w14:paraId="76D771CC" w14:textId="77777777" w:rsidR="00D82A45" w:rsidRDefault="00D82A45" w:rsidP="006960A5">
      <w:pPr>
        <w:rPr>
          <w:rFonts w:eastAsia="Times New Roman"/>
          <w:color w:val="000000"/>
          <w:sz w:val="22"/>
          <w:szCs w:val="22"/>
          <w:shd w:val="clear" w:color="auto" w:fill="FFFFFF"/>
        </w:rPr>
      </w:pPr>
    </w:p>
    <w:p w14:paraId="72EE5691" w14:textId="3C7BDCEE" w:rsidR="00D82A45" w:rsidRPr="00D82A45" w:rsidRDefault="00D82A45" w:rsidP="006960A5">
      <w:pPr>
        <w:rPr>
          <w:rFonts w:eastAsia="Times New Roman"/>
          <w:b/>
          <w:color w:val="000000"/>
          <w:szCs w:val="22"/>
          <w:shd w:val="clear" w:color="auto" w:fill="FFFFFF"/>
        </w:rPr>
      </w:pPr>
      <w:r w:rsidRPr="00D82A45">
        <w:rPr>
          <w:rFonts w:eastAsia="Times New Roman"/>
          <w:b/>
          <w:color w:val="000000"/>
          <w:szCs w:val="22"/>
          <w:shd w:val="clear" w:color="auto" w:fill="FFFFFF"/>
        </w:rPr>
        <w:t>Case study</w:t>
      </w:r>
    </w:p>
    <w:p w14:paraId="3DBFD79E" w14:textId="41945785" w:rsidR="006960A5" w:rsidRPr="007941E9" w:rsidRDefault="006960A5" w:rsidP="006960A5">
      <w:pPr>
        <w:rPr>
          <w:rFonts w:eastAsia="Times New Roman"/>
          <w:sz w:val="22"/>
          <w:szCs w:val="22"/>
        </w:rPr>
      </w:pPr>
      <w:r w:rsidRPr="007941E9">
        <w:rPr>
          <w:rFonts w:eastAsia="Times New Roman"/>
          <w:color w:val="000000"/>
          <w:sz w:val="22"/>
          <w:szCs w:val="22"/>
          <w:shd w:val="clear" w:color="auto" w:fill="FFFFFF"/>
        </w:rPr>
        <w:t xml:space="preserve"> A case that was referred to our institution with a single metastasis in a digit from occult gastric adenocarcinoma is used to illustrate the way these lesions are managed. The diagnostic difficulties are summarised and an overview of literature was performed to determine management pathways to aid others in the treatment of these case</w:t>
      </w:r>
    </w:p>
    <w:p w14:paraId="6758AB81" w14:textId="77777777" w:rsidR="006960A5" w:rsidRPr="007941E9" w:rsidRDefault="006960A5" w:rsidP="006960A5">
      <w:pPr>
        <w:ind w:firstLine="221"/>
        <w:rPr>
          <w:color w:val="000000" w:themeColor="text1"/>
          <w:sz w:val="22"/>
          <w:szCs w:val="22"/>
        </w:rPr>
      </w:pPr>
      <w:r w:rsidRPr="007941E9">
        <w:rPr>
          <w:color w:val="000000" w:themeColor="text1"/>
          <w:sz w:val="22"/>
          <w:szCs w:val="22"/>
        </w:rPr>
        <w:t xml:space="preserve"> </w:t>
      </w:r>
    </w:p>
    <w:p w14:paraId="3CA50443" w14:textId="5BCC5A49" w:rsidR="000C7C89" w:rsidRPr="00375F4C" w:rsidRDefault="000C7C89" w:rsidP="00375F4C">
      <w:pPr>
        <w:rPr>
          <w:b/>
          <w:i/>
          <w:color w:val="000000" w:themeColor="text1"/>
          <w:szCs w:val="22"/>
        </w:rPr>
      </w:pPr>
      <w:r w:rsidRPr="00375F4C">
        <w:rPr>
          <w:b/>
          <w:i/>
          <w:color w:val="000000" w:themeColor="text1"/>
          <w:szCs w:val="22"/>
        </w:rPr>
        <w:t>Acrometastasis</w:t>
      </w:r>
    </w:p>
    <w:p w14:paraId="69A74F3D" w14:textId="74232FEB" w:rsidR="000E0E77" w:rsidRPr="007941E9" w:rsidRDefault="005F3B07" w:rsidP="00E10065">
      <w:pPr>
        <w:ind w:firstLine="221"/>
        <w:rPr>
          <w:color w:val="000000" w:themeColor="text1"/>
          <w:sz w:val="22"/>
          <w:szCs w:val="22"/>
        </w:rPr>
      </w:pPr>
      <w:r w:rsidRPr="007941E9">
        <w:rPr>
          <w:color w:val="000000" w:themeColor="text1"/>
          <w:sz w:val="22"/>
          <w:szCs w:val="22"/>
        </w:rPr>
        <w:t xml:space="preserve">Benign growths in the feet include ganglions and plantar fibromatosis which may share presentational aspects with a malignancy.  </w:t>
      </w:r>
      <w:r w:rsidR="009F1F49" w:rsidRPr="007941E9">
        <w:rPr>
          <w:color w:val="000000" w:themeColor="text1"/>
          <w:sz w:val="22"/>
          <w:szCs w:val="22"/>
        </w:rPr>
        <w:t xml:space="preserve">See the </w:t>
      </w:r>
      <w:hyperlink r:id="rId14" w:history="1">
        <w:r w:rsidR="00D82A45">
          <w:rPr>
            <w:rStyle w:val="Hyperlink"/>
            <w:sz w:val="22"/>
            <w:szCs w:val="22"/>
          </w:rPr>
          <w:t>A</w:t>
        </w:r>
        <w:r w:rsidR="009F1F49" w:rsidRPr="00D82A45">
          <w:rPr>
            <w:rStyle w:val="Hyperlink"/>
            <w:sz w:val="22"/>
            <w:szCs w:val="22"/>
          </w:rPr>
          <w:t>ppendix</w:t>
        </w:r>
      </w:hyperlink>
      <w:r w:rsidR="009F1F49" w:rsidRPr="007941E9">
        <w:rPr>
          <w:color w:val="000000" w:themeColor="text1"/>
          <w:sz w:val="22"/>
          <w:szCs w:val="22"/>
        </w:rPr>
        <w:t xml:space="preserve"> for further details on different benign and </w:t>
      </w:r>
      <w:r w:rsidRPr="007941E9">
        <w:rPr>
          <w:color w:val="000000" w:themeColor="text1"/>
          <w:sz w:val="22"/>
          <w:szCs w:val="22"/>
        </w:rPr>
        <w:t xml:space="preserve">malignant growths. </w:t>
      </w:r>
      <w:hyperlink r:id="rId15" w:history="1">
        <w:r w:rsidR="000C7C89" w:rsidRPr="007941E9">
          <w:rPr>
            <w:rStyle w:val="Hyperlink"/>
            <w:rFonts w:eastAsia="Times New Roman"/>
            <w:sz w:val="22"/>
            <w:szCs w:val="22"/>
            <w:shd w:val="clear" w:color="auto" w:fill="FFFFFF"/>
          </w:rPr>
          <w:t>Acrometastasis</w:t>
        </w:r>
      </w:hyperlink>
      <w:r w:rsidR="000C7C89" w:rsidRPr="007941E9">
        <w:rPr>
          <w:rFonts w:eastAsia="Times New Roman"/>
          <w:color w:val="000000"/>
          <w:sz w:val="22"/>
          <w:szCs w:val="22"/>
          <w:shd w:val="clear" w:color="auto" w:fill="FFFFFF"/>
        </w:rPr>
        <w:t xml:space="preserve"> can be the first manifestation of occult malignancy. </w:t>
      </w:r>
      <w:r w:rsidRPr="007941E9">
        <w:rPr>
          <w:color w:val="000000" w:themeColor="text1"/>
          <w:sz w:val="22"/>
          <w:szCs w:val="22"/>
        </w:rPr>
        <w:t xml:space="preserve"> </w:t>
      </w:r>
      <w:r w:rsidR="000C7C89" w:rsidRPr="007941E9">
        <w:rPr>
          <w:color w:val="000000" w:themeColor="text1"/>
          <w:sz w:val="22"/>
          <w:szCs w:val="22"/>
        </w:rPr>
        <w:t>P</w:t>
      </w:r>
      <w:r w:rsidRPr="007941E9">
        <w:rPr>
          <w:color w:val="000000" w:themeColor="text1"/>
          <w:sz w:val="22"/>
          <w:szCs w:val="22"/>
        </w:rPr>
        <w:t xml:space="preserve">atients </w:t>
      </w:r>
      <w:r w:rsidR="000C7C89" w:rsidRPr="007941E9">
        <w:rPr>
          <w:color w:val="000000" w:themeColor="text1"/>
          <w:sz w:val="22"/>
          <w:szCs w:val="22"/>
        </w:rPr>
        <w:t xml:space="preserve">may </w:t>
      </w:r>
      <w:r w:rsidRPr="007941E9">
        <w:rPr>
          <w:color w:val="000000" w:themeColor="text1"/>
          <w:sz w:val="22"/>
          <w:szCs w:val="22"/>
        </w:rPr>
        <w:t xml:space="preserve">have unresolved musculoskeletal problems. This can be a sign of an undiagnosed type of (occult) cancer of unknown primary site that is already </w:t>
      </w:r>
      <w:r w:rsidR="003B5E19" w:rsidRPr="007941E9">
        <w:rPr>
          <w:color w:val="000000" w:themeColor="text1"/>
          <w:sz w:val="22"/>
          <w:szCs w:val="22"/>
        </w:rPr>
        <w:t>metastatic</w:t>
      </w:r>
      <w:r w:rsidRPr="007941E9">
        <w:rPr>
          <w:color w:val="000000" w:themeColor="text1"/>
          <w:sz w:val="22"/>
          <w:szCs w:val="22"/>
        </w:rPr>
        <w:t xml:space="preserve">.  </w:t>
      </w:r>
      <w:r w:rsidR="000C7C89" w:rsidRPr="007941E9">
        <w:rPr>
          <w:color w:val="000000" w:themeColor="text1"/>
          <w:sz w:val="22"/>
          <w:szCs w:val="22"/>
        </w:rPr>
        <w:t xml:space="preserve">Other </w:t>
      </w:r>
      <w:r w:rsidRPr="007941E9">
        <w:rPr>
          <w:color w:val="000000" w:themeColor="text1"/>
          <w:sz w:val="22"/>
          <w:szCs w:val="22"/>
        </w:rPr>
        <w:t xml:space="preserve">malignant secondary lesions of the bones located in the hand </w:t>
      </w:r>
      <w:r w:rsidR="000C7C89" w:rsidRPr="007941E9">
        <w:rPr>
          <w:color w:val="000000" w:themeColor="text1"/>
          <w:sz w:val="22"/>
          <w:szCs w:val="22"/>
        </w:rPr>
        <w:t>or feet</w:t>
      </w:r>
      <w:r w:rsidRPr="007941E9">
        <w:rPr>
          <w:color w:val="000000" w:themeColor="text1"/>
          <w:sz w:val="22"/>
          <w:szCs w:val="22"/>
        </w:rPr>
        <w:t xml:space="preserve"> can affect every age group but are predominantly found in males, perhaps due to links with prostate cancer.  </w:t>
      </w:r>
      <w:r w:rsidR="009F1F49" w:rsidRPr="007941E9">
        <w:rPr>
          <w:color w:val="000000" w:themeColor="text1"/>
          <w:sz w:val="22"/>
          <w:szCs w:val="22"/>
        </w:rPr>
        <w:t>Acromatastases</w:t>
      </w:r>
      <w:r w:rsidRPr="007941E9">
        <w:rPr>
          <w:color w:val="000000" w:themeColor="text1"/>
          <w:sz w:val="22"/>
          <w:szCs w:val="22"/>
        </w:rPr>
        <w:t xml:space="preserve"> are not uncommon </w:t>
      </w:r>
      <w:r w:rsidR="00D82A45">
        <w:rPr>
          <w:color w:val="000000" w:themeColor="text1"/>
          <w:sz w:val="22"/>
          <w:szCs w:val="22"/>
        </w:rPr>
        <w:t>and can be found in</w:t>
      </w:r>
      <w:r w:rsidRPr="007941E9">
        <w:rPr>
          <w:color w:val="000000" w:themeColor="text1"/>
          <w:sz w:val="22"/>
          <w:szCs w:val="22"/>
        </w:rPr>
        <w:t xml:space="preserve"> patients with primary tumours in lungs, colon and genitourinary regions</w:t>
      </w:r>
      <w:r w:rsidRPr="007941E9">
        <w:rPr>
          <w:rStyle w:val="EndnoteReference"/>
          <w:color w:val="000000" w:themeColor="text1"/>
          <w:sz w:val="22"/>
          <w:szCs w:val="22"/>
        </w:rPr>
        <w:endnoteReference w:id="13"/>
      </w:r>
      <w:r w:rsidRPr="007941E9">
        <w:rPr>
          <w:color w:val="000000" w:themeColor="text1"/>
          <w:sz w:val="22"/>
          <w:szCs w:val="22"/>
        </w:rPr>
        <w:t xml:space="preserve"> </w:t>
      </w:r>
      <w:r w:rsidRPr="007941E9">
        <w:rPr>
          <w:rStyle w:val="EndnoteReference"/>
          <w:color w:val="000000" w:themeColor="text1"/>
          <w:sz w:val="22"/>
          <w:szCs w:val="22"/>
        </w:rPr>
        <w:endnoteReference w:id="14"/>
      </w:r>
      <w:r w:rsidRPr="007941E9">
        <w:rPr>
          <w:color w:val="000000" w:themeColor="text1"/>
          <w:sz w:val="22"/>
          <w:szCs w:val="22"/>
        </w:rPr>
        <w:t xml:space="preserve"> </w:t>
      </w:r>
      <w:r w:rsidRPr="007941E9">
        <w:rPr>
          <w:rStyle w:val="EndnoteReference"/>
          <w:color w:val="000000" w:themeColor="text1"/>
          <w:sz w:val="22"/>
          <w:szCs w:val="22"/>
        </w:rPr>
        <w:endnoteReference w:id="15"/>
      </w:r>
      <w:r w:rsidRPr="007941E9">
        <w:rPr>
          <w:color w:val="000000" w:themeColor="text1"/>
          <w:sz w:val="22"/>
          <w:szCs w:val="22"/>
        </w:rPr>
        <w:t xml:space="preserve"> </w:t>
      </w:r>
      <w:r w:rsidRPr="007941E9">
        <w:rPr>
          <w:rStyle w:val="EndnoteReference"/>
          <w:color w:val="000000" w:themeColor="text1"/>
          <w:sz w:val="22"/>
          <w:szCs w:val="22"/>
        </w:rPr>
        <w:endnoteReference w:id="16"/>
      </w:r>
      <w:r w:rsidRPr="007941E9">
        <w:rPr>
          <w:color w:val="000000" w:themeColor="text1"/>
          <w:sz w:val="22"/>
          <w:szCs w:val="22"/>
        </w:rPr>
        <w:t>.</w:t>
      </w:r>
      <w:r w:rsidR="00A6179E" w:rsidRPr="007941E9">
        <w:rPr>
          <w:color w:val="000000" w:themeColor="text1"/>
          <w:sz w:val="22"/>
          <w:szCs w:val="22"/>
        </w:rPr>
        <w:t xml:space="preserve">  </w:t>
      </w:r>
      <w:r w:rsidR="00644DFA" w:rsidRPr="007941E9">
        <w:rPr>
          <w:color w:val="000000" w:themeColor="text1"/>
          <w:sz w:val="22"/>
          <w:szCs w:val="22"/>
        </w:rPr>
        <w:t>Due to the fact the cancer is already spreading prior to diagnosis, the patient’s p</w:t>
      </w:r>
      <w:r w:rsidR="00A6179E" w:rsidRPr="007941E9">
        <w:rPr>
          <w:color w:val="000000" w:themeColor="text1"/>
          <w:sz w:val="22"/>
          <w:szCs w:val="22"/>
        </w:rPr>
        <w:t xml:space="preserve">rognosis is normally poor </w:t>
      </w:r>
      <w:r w:rsidR="00644DFA" w:rsidRPr="007941E9">
        <w:rPr>
          <w:color w:val="000000" w:themeColor="text1"/>
          <w:sz w:val="22"/>
          <w:szCs w:val="22"/>
        </w:rPr>
        <w:t>and immediate action is essential. I</w:t>
      </w:r>
      <w:r w:rsidR="00A6179E" w:rsidRPr="007941E9">
        <w:rPr>
          <w:color w:val="000000" w:themeColor="text1"/>
          <w:sz w:val="22"/>
          <w:szCs w:val="22"/>
        </w:rPr>
        <w:t xml:space="preserve">t is </w:t>
      </w:r>
      <w:r w:rsidR="00644DFA" w:rsidRPr="007941E9">
        <w:rPr>
          <w:color w:val="000000" w:themeColor="text1"/>
          <w:sz w:val="22"/>
          <w:szCs w:val="22"/>
        </w:rPr>
        <w:t xml:space="preserve">therefore </w:t>
      </w:r>
      <w:r w:rsidR="00A6179E" w:rsidRPr="007941E9">
        <w:rPr>
          <w:color w:val="000000" w:themeColor="text1"/>
          <w:sz w:val="22"/>
          <w:szCs w:val="22"/>
        </w:rPr>
        <w:t>important to be vigilant</w:t>
      </w:r>
      <w:r w:rsidR="00644DFA" w:rsidRPr="007941E9">
        <w:rPr>
          <w:color w:val="000000" w:themeColor="text1"/>
          <w:sz w:val="22"/>
          <w:szCs w:val="22"/>
        </w:rPr>
        <w:t xml:space="preserve"> for any such cases</w:t>
      </w:r>
      <w:r w:rsidR="00A6179E" w:rsidRPr="007941E9">
        <w:rPr>
          <w:color w:val="000000" w:themeColor="text1"/>
          <w:sz w:val="22"/>
          <w:szCs w:val="22"/>
        </w:rPr>
        <w:t xml:space="preserve">.  </w:t>
      </w:r>
    </w:p>
    <w:p w14:paraId="5297D2F1" w14:textId="7F6F35BF" w:rsidR="000E0E77" w:rsidRPr="007941E9" w:rsidRDefault="000E0E77" w:rsidP="00E10065">
      <w:pPr>
        <w:ind w:firstLine="221"/>
        <w:rPr>
          <w:b/>
          <w:color w:val="000000" w:themeColor="text1"/>
          <w:sz w:val="22"/>
          <w:szCs w:val="22"/>
        </w:rPr>
      </w:pPr>
      <w:r w:rsidRPr="007941E9">
        <w:rPr>
          <w:noProof/>
          <w:color w:val="000000" w:themeColor="text1"/>
          <w:sz w:val="22"/>
          <w:szCs w:val="22"/>
        </w:rPr>
        <mc:AlternateContent>
          <mc:Choice Requires="wps">
            <w:drawing>
              <wp:anchor distT="0" distB="0" distL="114300" distR="114300" simplePos="0" relativeHeight="251661312" behindDoc="0" locked="0" layoutInCell="1" allowOverlap="1" wp14:anchorId="0F6DF5CB" wp14:editId="7AF2DF2A">
                <wp:simplePos x="0" y="0"/>
                <wp:positionH relativeFrom="column">
                  <wp:posOffset>568960</wp:posOffset>
                </wp:positionH>
                <wp:positionV relativeFrom="paragraph">
                  <wp:posOffset>88265</wp:posOffset>
                </wp:positionV>
                <wp:extent cx="1888490" cy="1186180"/>
                <wp:effectExtent l="0" t="0" r="16510" b="3302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186180"/>
                        </a:xfrm>
                        <a:prstGeom prst="rect">
                          <a:avLst/>
                        </a:prstGeom>
                        <a:solidFill>
                          <a:schemeClr val="tx2">
                            <a:lumMod val="20000"/>
                            <a:lumOff val="80000"/>
                          </a:schemeClr>
                        </a:solidFill>
                        <a:ln w="9525">
                          <a:solidFill>
                            <a:srgbClr val="000000"/>
                          </a:solidFill>
                          <a:miter lim="800000"/>
                          <a:headEnd/>
                          <a:tailEnd/>
                        </a:ln>
                      </wps:spPr>
                      <wps:txbx>
                        <w:txbxContent>
                          <w:p w14:paraId="7B8F7950" w14:textId="0C223517" w:rsidR="000334F5" w:rsidRPr="00AC0F3D" w:rsidRDefault="000334F5" w:rsidP="00D4452A">
                            <w:pPr>
                              <w:rPr>
                                <w:rFonts w:ascii="Helvetica Neue" w:hAnsi="Helvetica Neue"/>
                                <w:b/>
                                <w:color w:val="000000" w:themeColor="text1"/>
                                <w:sz w:val="20"/>
                                <w:szCs w:val="20"/>
                              </w:rPr>
                            </w:pPr>
                            <w:r>
                              <w:rPr>
                                <w:rFonts w:ascii="Helvetica Neue" w:hAnsi="Helvetica Neue"/>
                                <w:b/>
                                <w:color w:val="000000" w:themeColor="text1"/>
                                <w:sz w:val="20"/>
                                <w:szCs w:val="20"/>
                              </w:rPr>
                              <w:br/>
                              <w:t>A</w:t>
                            </w:r>
                            <w:r w:rsidRPr="006D45B4">
                              <w:rPr>
                                <w:rFonts w:ascii="Helvetica Neue" w:hAnsi="Helvetica Neue"/>
                                <w:color w:val="000000" w:themeColor="text1"/>
                                <w:sz w:val="20"/>
                                <w:szCs w:val="20"/>
                              </w:rPr>
                              <w:t>sym</w:t>
                            </w:r>
                            <w:r w:rsidR="000E0E77">
                              <w:rPr>
                                <w:rFonts w:ascii="Helvetica Neue" w:hAnsi="Helvetica Neue"/>
                                <w:color w:val="000000" w:themeColor="text1"/>
                                <w:sz w:val="20"/>
                                <w:szCs w:val="20"/>
                              </w:rPr>
                              <w:t>m</w:t>
                            </w:r>
                            <w:r w:rsidRPr="006D45B4">
                              <w:rPr>
                                <w:rFonts w:ascii="Helvetica Neue" w:hAnsi="Helvetica Neue"/>
                                <w:color w:val="000000" w:themeColor="text1"/>
                                <w:sz w:val="20"/>
                                <w:szCs w:val="20"/>
                              </w:rPr>
                              <w:t>etry</w:t>
                            </w:r>
                            <w:r>
                              <w:rPr>
                                <w:rFonts w:ascii="Helvetica Neue" w:hAnsi="Helvetica Neue"/>
                                <w:b/>
                                <w:color w:val="000000" w:themeColor="text1"/>
                                <w:sz w:val="20"/>
                                <w:szCs w:val="20"/>
                              </w:rPr>
                              <w:br/>
                              <w:t>B</w:t>
                            </w:r>
                            <w:r w:rsidRPr="006D45B4">
                              <w:rPr>
                                <w:rFonts w:ascii="Helvetica Neue" w:hAnsi="Helvetica Neue"/>
                                <w:color w:val="000000" w:themeColor="text1"/>
                                <w:sz w:val="20"/>
                                <w:szCs w:val="20"/>
                              </w:rPr>
                              <w:t>orders</w:t>
                            </w:r>
                            <w:r>
                              <w:rPr>
                                <w:rFonts w:ascii="Helvetica Neue" w:hAnsi="Helvetica Neue"/>
                                <w:b/>
                                <w:color w:val="000000" w:themeColor="text1"/>
                                <w:sz w:val="20"/>
                                <w:szCs w:val="20"/>
                              </w:rPr>
                              <w:br/>
                              <w:t>C</w:t>
                            </w:r>
                            <w:r w:rsidRPr="006D45B4">
                              <w:rPr>
                                <w:rFonts w:ascii="Helvetica Neue" w:hAnsi="Helvetica Neue"/>
                                <w:color w:val="000000" w:themeColor="text1"/>
                                <w:sz w:val="20"/>
                                <w:szCs w:val="20"/>
                              </w:rPr>
                              <w:t>olour (varied)</w:t>
                            </w:r>
                            <w:r>
                              <w:rPr>
                                <w:rFonts w:ascii="Helvetica Neue" w:hAnsi="Helvetica Neue"/>
                                <w:b/>
                                <w:color w:val="000000" w:themeColor="text1"/>
                                <w:sz w:val="20"/>
                                <w:szCs w:val="20"/>
                              </w:rPr>
                              <w:br/>
                              <w:t>D</w:t>
                            </w:r>
                            <w:r w:rsidRPr="006D45B4">
                              <w:rPr>
                                <w:rFonts w:ascii="Helvetica Neue" w:hAnsi="Helvetica Neue"/>
                                <w:color w:val="000000" w:themeColor="text1"/>
                                <w:sz w:val="20"/>
                                <w:szCs w:val="20"/>
                              </w:rPr>
                              <w:t>iameter (&gt; 5mm)</w:t>
                            </w:r>
                            <w:r>
                              <w:rPr>
                                <w:rFonts w:ascii="Helvetica Neue" w:hAnsi="Helvetica Neue"/>
                                <w:b/>
                                <w:color w:val="000000" w:themeColor="text1"/>
                                <w:sz w:val="20"/>
                                <w:szCs w:val="20"/>
                              </w:rPr>
                              <w:br/>
                              <w:t>E</w:t>
                            </w:r>
                            <w:r w:rsidRPr="006D45B4">
                              <w:rPr>
                                <w:rFonts w:ascii="Helvetica Neue" w:hAnsi="Helvetica Neue"/>
                                <w:color w:val="000000" w:themeColor="text1"/>
                                <w:sz w:val="20"/>
                                <w:szCs w:val="20"/>
                              </w:rPr>
                              <w:t xml:space="preserve">volving (shape, size) </w:t>
                            </w:r>
                          </w:p>
                          <w:p w14:paraId="4A2DE47A" w14:textId="77777777" w:rsidR="000334F5" w:rsidRDefault="000334F5" w:rsidP="00D445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DF5CB" id="Text_x0020_Box_x0020_5" o:spid="_x0000_s1027" type="#_x0000_t202" style="position:absolute;left:0;text-align:left;margin-left:44.8pt;margin-top:6.95pt;width:148.7pt;height:9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" fillcolor="#c6d9f1 [671]">
                <v:textbox>
                  <w:txbxContent>
                    <w:p w14:paraId="7B8F7950" w14:textId="0C223517" w:rsidR="000334F5" w:rsidRPr="00AC0F3D" w:rsidRDefault="000334F5" w:rsidP="00D4452A">
                      <w:pPr>
                        <w:rPr>
                          <w:rFonts w:ascii="Helvetica Neue" w:hAnsi="Helvetica Neue"/>
                          <w:b/>
                          <w:color w:val="000000" w:themeColor="text1"/>
                          <w:sz w:val="20"/>
                          <w:szCs w:val="20"/>
                        </w:rPr>
                      </w:pPr>
                      <w:r>
                        <w:rPr>
                          <w:rFonts w:ascii="Helvetica Neue" w:hAnsi="Helvetica Neue"/>
                          <w:b/>
                          <w:color w:val="000000" w:themeColor="text1"/>
                          <w:sz w:val="20"/>
                          <w:szCs w:val="20"/>
                        </w:rPr>
                        <w:br/>
                        <w:t>A</w:t>
                      </w:r>
                      <w:r w:rsidRPr="006D45B4">
                        <w:rPr>
                          <w:rFonts w:ascii="Helvetica Neue" w:hAnsi="Helvetica Neue"/>
                          <w:color w:val="000000" w:themeColor="text1"/>
                          <w:sz w:val="20"/>
                          <w:szCs w:val="20"/>
                        </w:rPr>
                        <w:t>sym</w:t>
                      </w:r>
                      <w:r w:rsidR="000E0E77">
                        <w:rPr>
                          <w:rFonts w:ascii="Helvetica Neue" w:hAnsi="Helvetica Neue"/>
                          <w:color w:val="000000" w:themeColor="text1"/>
                          <w:sz w:val="20"/>
                          <w:szCs w:val="20"/>
                        </w:rPr>
                        <w:t>m</w:t>
                      </w:r>
                      <w:r w:rsidRPr="006D45B4">
                        <w:rPr>
                          <w:rFonts w:ascii="Helvetica Neue" w:hAnsi="Helvetica Neue"/>
                          <w:color w:val="000000" w:themeColor="text1"/>
                          <w:sz w:val="20"/>
                          <w:szCs w:val="20"/>
                        </w:rPr>
                        <w:t>etry</w:t>
                      </w:r>
                      <w:r>
                        <w:rPr>
                          <w:rFonts w:ascii="Helvetica Neue" w:hAnsi="Helvetica Neue"/>
                          <w:b/>
                          <w:color w:val="000000" w:themeColor="text1"/>
                          <w:sz w:val="20"/>
                          <w:szCs w:val="20"/>
                        </w:rPr>
                        <w:br/>
                        <w:t>B</w:t>
                      </w:r>
                      <w:r w:rsidRPr="006D45B4">
                        <w:rPr>
                          <w:rFonts w:ascii="Helvetica Neue" w:hAnsi="Helvetica Neue"/>
                          <w:color w:val="000000" w:themeColor="text1"/>
                          <w:sz w:val="20"/>
                          <w:szCs w:val="20"/>
                        </w:rPr>
                        <w:t>orders</w:t>
                      </w:r>
                      <w:r>
                        <w:rPr>
                          <w:rFonts w:ascii="Helvetica Neue" w:hAnsi="Helvetica Neue"/>
                          <w:b/>
                          <w:color w:val="000000" w:themeColor="text1"/>
                          <w:sz w:val="20"/>
                          <w:szCs w:val="20"/>
                        </w:rPr>
                        <w:br/>
                        <w:t>C</w:t>
                      </w:r>
                      <w:r w:rsidRPr="006D45B4">
                        <w:rPr>
                          <w:rFonts w:ascii="Helvetica Neue" w:hAnsi="Helvetica Neue"/>
                          <w:color w:val="000000" w:themeColor="text1"/>
                          <w:sz w:val="20"/>
                          <w:szCs w:val="20"/>
                        </w:rPr>
                        <w:t>olour (varied)</w:t>
                      </w:r>
                      <w:r>
                        <w:rPr>
                          <w:rFonts w:ascii="Helvetica Neue" w:hAnsi="Helvetica Neue"/>
                          <w:b/>
                          <w:color w:val="000000" w:themeColor="text1"/>
                          <w:sz w:val="20"/>
                          <w:szCs w:val="20"/>
                        </w:rPr>
                        <w:br/>
                        <w:t>D</w:t>
                      </w:r>
                      <w:r w:rsidRPr="006D45B4">
                        <w:rPr>
                          <w:rFonts w:ascii="Helvetica Neue" w:hAnsi="Helvetica Neue"/>
                          <w:color w:val="000000" w:themeColor="text1"/>
                          <w:sz w:val="20"/>
                          <w:szCs w:val="20"/>
                        </w:rPr>
                        <w:t>iameter (&gt; 5mm)</w:t>
                      </w:r>
                      <w:r>
                        <w:rPr>
                          <w:rFonts w:ascii="Helvetica Neue" w:hAnsi="Helvetica Neue"/>
                          <w:b/>
                          <w:color w:val="000000" w:themeColor="text1"/>
                          <w:sz w:val="20"/>
                          <w:szCs w:val="20"/>
                        </w:rPr>
                        <w:br/>
                        <w:t>E</w:t>
                      </w:r>
                      <w:r w:rsidRPr="006D45B4">
                        <w:rPr>
                          <w:rFonts w:ascii="Helvetica Neue" w:hAnsi="Helvetica Neue"/>
                          <w:color w:val="000000" w:themeColor="text1"/>
                          <w:sz w:val="20"/>
                          <w:szCs w:val="20"/>
                        </w:rPr>
                        <w:t xml:space="preserve">volving (shape, size) </w:t>
                      </w:r>
                    </w:p>
                    <w:p w14:paraId="4A2DE47A" w14:textId="77777777" w:rsidR="000334F5" w:rsidRDefault="000334F5" w:rsidP="00D4452A"/>
                  </w:txbxContent>
                </v:textbox>
                <w10:wrap type="square"/>
              </v:shape>
            </w:pict>
          </mc:Fallback>
        </mc:AlternateContent>
      </w:r>
    </w:p>
    <w:p w14:paraId="25844417" w14:textId="6ECE67C0" w:rsidR="000E0E77" w:rsidRPr="007941E9" w:rsidRDefault="000E0E77" w:rsidP="00E10065">
      <w:pPr>
        <w:ind w:firstLine="221"/>
        <w:rPr>
          <w:b/>
          <w:color w:val="000000" w:themeColor="text1"/>
          <w:sz w:val="22"/>
          <w:szCs w:val="22"/>
        </w:rPr>
      </w:pPr>
    </w:p>
    <w:p w14:paraId="5E34E658" w14:textId="19266A3B" w:rsidR="000E0E77" w:rsidRPr="007941E9" w:rsidRDefault="000E0E77" w:rsidP="00E10065">
      <w:pPr>
        <w:ind w:firstLine="221"/>
        <w:rPr>
          <w:b/>
          <w:color w:val="000000" w:themeColor="text1"/>
          <w:sz w:val="22"/>
          <w:szCs w:val="22"/>
        </w:rPr>
      </w:pPr>
    </w:p>
    <w:p w14:paraId="2E759C74" w14:textId="645A2337" w:rsidR="000E0E77" w:rsidRPr="007941E9" w:rsidRDefault="000E0E77" w:rsidP="00E10065">
      <w:pPr>
        <w:ind w:firstLine="221"/>
        <w:rPr>
          <w:b/>
          <w:color w:val="000000" w:themeColor="text1"/>
          <w:sz w:val="22"/>
          <w:szCs w:val="22"/>
        </w:rPr>
      </w:pPr>
    </w:p>
    <w:p w14:paraId="202FA608" w14:textId="77777777" w:rsidR="000E0E77" w:rsidRPr="007941E9" w:rsidRDefault="000E0E77" w:rsidP="00E10065">
      <w:pPr>
        <w:ind w:firstLine="221"/>
        <w:rPr>
          <w:b/>
          <w:color w:val="000000" w:themeColor="text1"/>
          <w:sz w:val="22"/>
          <w:szCs w:val="22"/>
        </w:rPr>
      </w:pPr>
    </w:p>
    <w:p w14:paraId="5F0144B7" w14:textId="77777777" w:rsidR="000E0E77" w:rsidRPr="007941E9" w:rsidRDefault="000E0E77" w:rsidP="00E10065">
      <w:pPr>
        <w:ind w:firstLine="221"/>
        <w:rPr>
          <w:b/>
          <w:color w:val="000000" w:themeColor="text1"/>
          <w:sz w:val="22"/>
          <w:szCs w:val="22"/>
        </w:rPr>
      </w:pPr>
    </w:p>
    <w:p w14:paraId="4EB60914" w14:textId="77777777" w:rsidR="000E0E77" w:rsidRPr="007941E9" w:rsidRDefault="000E0E77" w:rsidP="00E10065">
      <w:pPr>
        <w:ind w:firstLine="221"/>
        <w:rPr>
          <w:b/>
          <w:color w:val="000000" w:themeColor="text1"/>
          <w:sz w:val="22"/>
          <w:szCs w:val="22"/>
        </w:rPr>
      </w:pPr>
    </w:p>
    <w:p w14:paraId="388733FC" w14:textId="77777777" w:rsidR="000E0E77" w:rsidRPr="007941E9" w:rsidRDefault="000E0E77" w:rsidP="00E10065">
      <w:pPr>
        <w:ind w:firstLine="221"/>
        <w:rPr>
          <w:b/>
          <w:color w:val="000000" w:themeColor="text1"/>
          <w:sz w:val="22"/>
          <w:szCs w:val="22"/>
        </w:rPr>
      </w:pPr>
    </w:p>
    <w:p w14:paraId="6DD12A3E" w14:textId="64502A6C" w:rsidR="000E0E77" w:rsidRPr="007941E9" w:rsidRDefault="000E0E77" w:rsidP="0068430E">
      <w:pPr>
        <w:ind w:firstLine="221"/>
        <w:jc w:val="center"/>
        <w:rPr>
          <w:b/>
          <w:color w:val="000000" w:themeColor="text1"/>
          <w:sz w:val="22"/>
          <w:szCs w:val="22"/>
        </w:rPr>
      </w:pPr>
      <w:r w:rsidRPr="007941E9">
        <w:rPr>
          <w:b/>
          <w:color w:val="000000" w:themeColor="text1"/>
          <w:sz w:val="22"/>
          <w:szCs w:val="22"/>
        </w:rPr>
        <w:t>ABCDE classification</w:t>
      </w:r>
    </w:p>
    <w:p w14:paraId="2BC16078" w14:textId="5834491C" w:rsidR="0041723C" w:rsidRPr="00375F4C" w:rsidRDefault="00330027" w:rsidP="00375F4C">
      <w:pPr>
        <w:pStyle w:val="Heading1"/>
        <w:rPr>
          <w:sz w:val="28"/>
        </w:rPr>
      </w:pPr>
      <w:r w:rsidRPr="00375F4C">
        <w:rPr>
          <w:sz w:val="28"/>
        </w:rPr>
        <w:t xml:space="preserve">What about skin </w:t>
      </w:r>
      <w:r w:rsidR="00644DFA" w:rsidRPr="00375F4C">
        <w:rPr>
          <w:sz w:val="28"/>
        </w:rPr>
        <w:t>cancer</w:t>
      </w:r>
      <w:r w:rsidRPr="00375F4C">
        <w:rPr>
          <w:sz w:val="28"/>
        </w:rPr>
        <w:t>?</w:t>
      </w:r>
    </w:p>
    <w:p w14:paraId="49B09A68" w14:textId="77777777" w:rsidR="00375F4C" w:rsidRPr="00375F4C" w:rsidRDefault="00375F4C" w:rsidP="00E10065">
      <w:pPr>
        <w:ind w:firstLine="221"/>
        <w:rPr>
          <w:b/>
          <w:color w:val="000000" w:themeColor="text1"/>
          <w:szCs w:val="22"/>
        </w:rPr>
      </w:pPr>
    </w:p>
    <w:p w14:paraId="349EB343" w14:textId="72DF2548" w:rsidR="00F00ED3" w:rsidRPr="007941E9" w:rsidRDefault="00F00ED3" w:rsidP="00E10065">
      <w:pPr>
        <w:ind w:firstLine="221"/>
        <w:rPr>
          <w:color w:val="000000" w:themeColor="text1"/>
          <w:sz w:val="22"/>
          <w:szCs w:val="22"/>
        </w:rPr>
      </w:pPr>
      <w:r w:rsidRPr="007941E9">
        <w:rPr>
          <w:color w:val="000000" w:themeColor="text1"/>
          <w:sz w:val="22"/>
          <w:szCs w:val="22"/>
        </w:rPr>
        <w:t xml:space="preserve">In addition to growths, there is now greater awareness amongst podiatrists of melanomas. They are not uncommon in the foot and ankle </w:t>
      </w:r>
      <w:r w:rsidR="005F3B07" w:rsidRPr="00C017C2">
        <w:rPr>
          <w:rStyle w:val="EndnoteReference"/>
          <w:color w:val="000000" w:themeColor="text1"/>
          <w:sz w:val="22"/>
          <w:szCs w:val="22"/>
        </w:rPr>
        <w:endnoteReference w:id="17"/>
      </w:r>
      <w:r w:rsidR="00C017C2" w:rsidRPr="00C017C2">
        <w:rPr>
          <w:color w:val="000000" w:themeColor="text1"/>
          <w:sz w:val="22"/>
          <w:szCs w:val="22"/>
          <w:vertAlign w:val="superscript"/>
        </w:rPr>
        <w:t>,</w:t>
      </w:r>
      <w:r w:rsidR="005F3B07" w:rsidRPr="007941E9">
        <w:rPr>
          <w:rStyle w:val="EndnoteReference"/>
          <w:color w:val="000000" w:themeColor="text1"/>
          <w:sz w:val="22"/>
          <w:szCs w:val="22"/>
        </w:rPr>
        <w:endnoteReference w:id="18"/>
      </w:r>
      <w:r w:rsidR="005F3B07" w:rsidRPr="007941E9">
        <w:rPr>
          <w:color w:val="000000" w:themeColor="text1"/>
          <w:sz w:val="22"/>
          <w:szCs w:val="22"/>
        </w:rPr>
        <w:t xml:space="preserve"> and must be thoroughly investigated. In addition to the CUBED acronym highlighted earlier, the ABCDE detection classification </w:t>
      </w:r>
      <w:r w:rsidR="005F3B07" w:rsidRPr="007941E9">
        <w:rPr>
          <w:rStyle w:val="EndnoteReference"/>
          <w:color w:val="000000" w:themeColor="text1"/>
          <w:sz w:val="22"/>
          <w:szCs w:val="22"/>
        </w:rPr>
        <w:endnoteReference w:id="19"/>
      </w:r>
      <w:r w:rsidR="005F3B07" w:rsidRPr="007941E9">
        <w:rPr>
          <w:color w:val="000000" w:themeColor="text1"/>
          <w:sz w:val="22"/>
          <w:szCs w:val="22"/>
        </w:rPr>
        <w:t xml:space="preserve"> </w:t>
      </w:r>
      <w:r w:rsidR="00CC418D" w:rsidRPr="007941E9">
        <w:rPr>
          <w:color w:val="000000" w:themeColor="text1"/>
          <w:sz w:val="22"/>
          <w:szCs w:val="22"/>
        </w:rPr>
        <w:t xml:space="preserve">(see right) </w:t>
      </w:r>
      <w:r w:rsidR="00DF11E7" w:rsidRPr="007941E9">
        <w:rPr>
          <w:color w:val="000000" w:themeColor="text1"/>
          <w:sz w:val="22"/>
          <w:szCs w:val="22"/>
        </w:rPr>
        <w:t>is a good guide</w:t>
      </w:r>
      <w:r w:rsidRPr="007941E9">
        <w:rPr>
          <w:color w:val="000000" w:themeColor="text1"/>
          <w:sz w:val="22"/>
          <w:szCs w:val="22"/>
        </w:rPr>
        <w:t xml:space="preserve"> for monitoring these and how they develop. </w:t>
      </w:r>
    </w:p>
    <w:p w14:paraId="053B49A8" w14:textId="0D2ED268" w:rsidR="00975BAF" w:rsidRDefault="00644DFA" w:rsidP="000E0E77">
      <w:pPr>
        <w:ind w:firstLine="221"/>
        <w:rPr>
          <w:color w:val="000000" w:themeColor="text1"/>
          <w:sz w:val="22"/>
          <w:szCs w:val="22"/>
        </w:rPr>
      </w:pPr>
      <w:r w:rsidRPr="007941E9">
        <w:rPr>
          <w:color w:val="000000" w:themeColor="text1"/>
          <w:sz w:val="22"/>
          <w:szCs w:val="22"/>
        </w:rPr>
        <w:t>A</w:t>
      </w:r>
      <w:r w:rsidR="004B275A" w:rsidRPr="007941E9">
        <w:rPr>
          <w:color w:val="000000" w:themeColor="text1"/>
          <w:sz w:val="22"/>
          <w:szCs w:val="22"/>
        </w:rPr>
        <w:t>t first appearance, it can sometimes be hard to differentiate between</w:t>
      </w:r>
      <w:r w:rsidRPr="007941E9">
        <w:rPr>
          <w:color w:val="000000" w:themeColor="text1"/>
          <w:sz w:val="22"/>
          <w:szCs w:val="22"/>
        </w:rPr>
        <w:t xml:space="preserve"> more common issues (including nail trauma)</w:t>
      </w:r>
      <w:r w:rsidR="004B275A" w:rsidRPr="007941E9">
        <w:rPr>
          <w:color w:val="000000" w:themeColor="text1"/>
          <w:sz w:val="22"/>
          <w:szCs w:val="22"/>
        </w:rPr>
        <w:t xml:space="preserve"> and a malignant melanoma or non-melanoma squamous cell carcinoma.  </w:t>
      </w:r>
      <w:r w:rsidRPr="007941E9">
        <w:rPr>
          <w:color w:val="000000" w:themeColor="text1"/>
          <w:sz w:val="22"/>
          <w:szCs w:val="22"/>
        </w:rPr>
        <w:t>Some of these are set out below and f</w:t>
      </w:r>
      <w:r w:rsidR="004B275A" w:rsidRPr="007941E9">
        <w:rPr>
          <w:color w:val="000000" w:themeColor="text1"/>
          <w:sz w:val="22"/>
          <w:szCs w:val="22"/>
        </w:rPr>
        <w:t>urther investigation of the nail plate and bed should help in differentiating these conditions</w:t>
      </w:r>
      <w:r w:rsidRPr="007941E9">
        <w:rPr>
          <w:color w:val="000000" w:themeColor="text1"/>
          <w:sz w:val="22"/>
          <w:szCs w:val="22"/>
        </w:rPr>
        <w:t>.  I</w:t>
      </w:r>
      <w:r w:rsidR="004B275A" w:rsidRPr="007941E9">
        <w:rPr>
          <w:color w:val="000000" w:themeColor="text1"/>
          <w:sz w:val="22"/>
          <w:szCs w:val="22"/>
        </w:rPr>
        <w:t>t is nevertheless worth bearing a melanoma in mind</w:t>
      </w:r>
      <w:r w:rsidR="00D70EFF" w:rsidRPr="007941E9">
        <w:rPr>
          <w:color w:val="000000" w:themeColor="text1"/>
          <w:sz w:val="22"/>
          <w:szCs w:val="22"/>
        </w:rPr>
        <w:t xml:space="preserve"> and making appropriate notes for future reference</w:t>
      </w:r>
      <w:r w:rsidR="004B275A" w:rsidRPr="007941E9">
        <w:rPr>
          <w:color w:val="000000" w:themeColor="text1"/>
          <w:sz w:val="22"/>
          <w:szCs w:val="22"/>
        </w:rPr>
        <w:t>, particularly if the patient is unresponsive to initial treatment or has a clinical history that might suggest a higher risk of cancer.</w:t>
      </w:r>
    </w:p>
    <w:p w14:paraId="584A8924" w14:textId="72784CDE" w:rsidR="00C017C2" w:rsidRPr="007941E9" w:rsidRDefault="004B275A" w:rsidP="000E0E77">
      <w:pPr>
        <w:ind w:firstLine="221"/>
        <w:rPr>
          <w:color w:val="000000" w:themeColor="text1"/>
          <w:sz w:val="22"/>
          <w:szCs w:val="22"/>
        </w:rPr>
      </w:pPr>
      <w:r w:rsidRPr="007941E9">
        <w:rPr>
          <w:color w:val="000000" w:themeColor="text1"/>
          <w:sz w:val="22"/>
          <w:szCs w:val="22"/>
        </w:rPr>
        <w:t xml:space="preserve"> </w:t>
      </w:r>
      <w:r w:rsidR="009F5E14" w:rsidRPr="007941E9">
        <w:rPr>
          <w:color w:val="000000" w:themeColor="text1"/>
          <w:sz w:val="22"/>
          <w:szCs w:val="22"/>
        </w:rPr>
        <w:t xml:space="preserve">Some of the key </w:t>
      </w:r>
      <w:r w:rsidR="00D70EFF" w:rsidRPr="007941E9">
        <w:rPr>
          <w:color w:val="000000" w:themeColor="text1"/>
          <w:sz w:val="22"/>
          <w:szCs w:val="22"/>
        </w:rPr>
        <w:t>issues that may present similarly to a melanoma include</w:t>
      </w:r>
      <w:r w:rsidR="000E0E77" w:rsidRPr="007941E9">
        <w:rPr>
          <w:color w:val="000000" w:themeColor="text1"/>
          <w:sz w:val="22"/>
          <w:szCs w:val="22"/>
        </w:rPr>
        <w:t xml:space="preserve">: </w:t>
      </w:r>
      <w:r w:rsidRPr="007941E9">
        <w:rPr>
          <w:color w:val="000000" w:themeColor="text1"/>
          <w:sz w:val="22"/>
          <w:szCs w:val="22"/>
        </w:rPr>
        <w:t>nutritional</w:t>
      </w:r>
      <w:r w:rsidR="00F00ED3" w:rsidRPr="007941E9">
        <w:rPr>
          <w:color w:val="000000" w:themeColor="text1"/>
          <w:sz w:val="22"/>
          <w:szCs w:val="22"/>
        </w:rPr>
        <w:t xml:space="preserve"> deficien</w:t>
      </w:r>
      <w:r w:rsidR="00A603C0" w:rsidRPr="007941E9">
        <w:rPr>
          <w:color w:val="000000" w:themeColor="text1"/>
          <w:sz w:val="22"/>
          <w:szCs w:val="22"/>
        </w:rPr>
        <w:t>cie</w:t>
      </w:r>
      <w:r w:rsidR="00CC418D" w:rsidRPr="007941E9">
        <w:rPr>
          <w:color w:val="000000" w:themeColor="text1"/>
          <w:sz w:val="22"/>
          <w:szCs w:val="22"/>
        </w:rPr>
        <w:t>s</w:t>
      </w:r>
      <w:r w:rsidR="00A603C0" w:rsidRPr="007941E9">
        <w:rPr>
          <w:color w:val="000000" w:themeColor="text1"/>
          <w:sz w:val="22"/>
          <w:szCs w:val="22"/>
        </w:rPr>
        <w:t xml:space="preserve"> </w:t>
      </w:r>
      <w:r w:rsidR="009F5E14" w:rsidRPr="007941E9">
        <w:rPr>
          <w:color w:val="000000" w:themeColor="text1"/>
          <w:sz w:val="22"/>
          <w:szCs w:val="22"/>
        </w:rPr>
        <w:t xml:space="preserve">– these </w:t>
      </w:r>
      <w:r w:rsidR="00A603C0" w:rsidRPr="007941E9">
        <w:rPr>
          <w:color w:val="000000" w:themeColor="text1"/>
          <w:sz w:val="22"/>
          <w:szCs w:val="22"/>
        </w:rPr>
        <w:t>can cause several changes to the shape and surface of the nail bed</w:t>
      </w:r>
    </w:p>
    <w:p w14:paraId="4119B4E6" w14:textId="77777777" w:rsidR="000334F5" w:rsidRPr="007941E9" w:rsidRDefault="000334F5" w:rsidP="00E10065">
      <w:pPr>
        <w:pStyle w:val="ListParagraph"/>
        <w:ind w:left="0" w:firstLine="221"/>
        <w:rPr>
          <w:rFonts w:ascii="Times New Roman" w:hAnsi="Times New Roman" w:cs="Times New Roman"/>
          <w:color w:val="000000" w:themeColor="text1"/>
          <w:sz w:val="22"/>
          <w:szCs w:val="22"/>
          <w:lang w:eastAsia="en-GB"/>
        </w:rPr>
      </w:pPr>
    </w:p>
    <w:p w14:paraId="123DAD5F" w14:textId="77777777" w:rsidR="00200328" w:rsidRPr="007941E9" w:rsidRDefault="00F00ED3" w:rsidP="00FF7F72">
      <w:pPr>
        <w:pStyle w:val="ListParagraph"/>
        <w:numPr>
          <w:ilvl w:val="0"/>
          <w:numId w:val="5"/>
        </w:numPr>
        <w:ind w:right="992"/>
        <w:rPr>
          <w:rFonts w:ascii="Times New Roman" w:hAnsi="Times New Roman" w:cs="Times New Roman"/>
          <w:color w:val="000000" w:themeColor="text1"/>
          <w:sz w:val="22"/>
          <w:szCs w:val="22"/>
          <w:lang w:eastAsia="en-GB"/>
        </w:rPr>
      </w:pPr>
      <w:r w:rsidRPr="007941E9">
        <w:rPr>
          <w:rFonts w:ascii="Times New Roman" w:hAnsi="Times New Roman" w:cs="Times New Roman"/>
          <w:color w:val="000000" w:themeColor="text1"/>
          <w:sz w:val="22"/>
          <w:szCs w:val="22"/>
          <w:lang w:eastAsia="en-GB"/>
        </w:rPr>
        <w:t>subungual haematomas</w:t>
      </w:r>
      <w:r w:rsidR="009F5E14" w:rsidRPr="007941E9">
        <w:rPr>
          <w:rFonts w:ascii="Times New Roman" w:hAnsi="Times New Roman" w:cs="Times New Roman"/>
          <w:color w:val="000000" w:themeColor="text1"/>
          <w:sz w:val="22"/>
          <w:szCs w:val="22"/>
          <w:lang w:eastAsia="en-GB"/>
        </w:rPr>
        <w:t xml:space="preserve"> </w:t>
      </w:r>
      <w:r w:rsidR="000334F5" w:rsidRPr="007941E9">
        <w:rPr>
          <w:rFonts w:ascii="Times New Roman" w:hAnsi="Times New Roman" w:cs="Times New Roman"/>
          <w:color w:val="000000" w:themeColor="text1"/>
          <w:sz w:val="22"/>
          <w:szCs w:val="22"/>
          <w:lang w:eastAsia="en-GB"/>
        </w:rPr>
        <w:t>–</w:t>
      </w:r>
      <w:r w:rsidR="00EC5F20" w:rsidRPr="007941E9">
        <w:rPr>
          <w:rFonts w:ascii="Times New Roman" w:hAnsi="Times New Roman" w:cs="Times New Roman"/>
          <w:color w:val="000000" w:themeColor="text1"/>
          <w:sz w:val="22"/>
          <w:szCs w:val="22"/>
          <w:lang w:eastAsia="en-GB"/>
        </w:rPr>
        <w:t xml:space="preserve"> </w:t>
      </w:r>
      <w:r w:rsidR="000334F5" w:rsidRPr="007941E9">
        <w:rPr>
          <w:rFonts w:ascii="Times New Roman" w:hAnsi="Times New Roman" w:cs="Times New Roman"/>
          <w:color w:val="000000" w:themeColor="text1"/>
          <w:sz w:val="22"/>
          <w:szCs w:val="22"/>
          <w:lang w:eastAsia="en-GB"/>
        </w:rPr>
        <w:t xml:space="preserve">a </w:t>
      </w:r>
      <w:r w:rsidR="00EC5F20" w:rsidRPr="007941E9">
        <w:rPr>
          <w:rFonts w:ascii="Times New Roman" w:hAnsi="Times New Roman" w:cs="Times New Roman"/>
          <w:color w:val="000000" w:themeColor="text1"/>
          <w:sz w:val="22"/>
          <w:szCs w:val="22"/>
          <w:lang w:eastAsia="en-GB"/>
        </w:rPr>
        <w:t>collection of blood under nail</w:t>
      </w:r>
      <w:r w:rsidR="000334F5" w:rsidRPr="007941E9">
        <w:rPr>
          <w:rFonts w:ascii="Times New Roman" w:hAnsi="Times New Roman" w:cs="Times New Roman"/>
          <w:color w:val="000000" w:themeColor="text1"/>
          <w:sz w:val="22"/>
          <w:szCs w:val="22"/>
          <w:lang w:eastAsia="en-GB"/>
        </w:rPr>
        <w:t>, this</w:t>
      </w:r>
      <w:r w:rsidR="00EC5F20" w:rsidRPr="007941E9">
        <w:rPr>
          <w:rFonts w:ascii="Times New Roman" w:hAnsi="Times New Roman" w:cs="Times New Roman"/>
          <w:color w:val="000000" w:themeColor="text1"/>
          <w:sz w:val="22"/>
          <w:szCs w:val="22"/>
          <w:lang w:eastAsia="en-GB"/>
        </w:rPr>
        <w:t xml:space="preserve"> can be very painful and can cause the nail to look slightly deformed.</w:t>
      </w:r>
      <w:r w:rsidRPr="007941E9">
        <w:rPr>
          <w:rFonts w:ascii="Times New Roman" w:hAnsi="Times New Roman" w:cs="Times New Roman"/>
          <w:color w:val="000000" w:themeColor="text1"/>
          <w:sz w:val="22"/>
          <w:szCs w:val="22"/>
          <w:lang w:eastAsia="en-GB"/>
        </w:rPr>
        <w:t xml:space="preserve"> </w:t>
      </w:r>
    </w:p>
    <w:p w14:paraId="6330C730" w14:textId="4C5063C5" w:rsidR="00200328" w:rsidRPr="007941E9" w:rsidRDefault="007941E9" w:rsidP="00FF7F72">
      <w:pPr>
        <w:pStyle w:val="ListParagraph"/>
        <w:numPr>
          <w:ilvl w:val="0"/>
          <w:numId w:val="5"/>
        </w:numPr>
        <w:ind w:right="992"/>
        <w:rPr>
          <w:rFonts w:ascii="Times New Roman" w:hAnsi="Times New Roman" w:cs="Times New Roman"/>
          <w:color w:val="000000" w:themeColor="text1"/>
          <w:sz w:val="22"/>
          <w:szCs w:val="22"/>
          <w:lang w:eastAsia="en-GB"/>
        </w:rPr>
      </w:pPr>
      <w:r>
        <w:rPr>
          <w:rFonts w:ascii="Times New Roman" w:hAnsi="Times New Roman" w:cs="Times New Roman"/>
          <w:color w:val="000000" w:themeColor="text1"/>
          <w:sz w:val="22"/>
          <w:szCs w:val="22"/>
          <w:lang w:eastAsia="en-GB"/>
        </w:rPr>
        <w:t>p</w:t>
      </w:r>
      <w:r w:rsidR="00F00ED3" w:rsidRPr="007941E9">
        <w:rPr>
          <w:rFonts w:ascii="Times New Roman" w:hAnsi="Times New Roman" w:cs="Times New Roman"/>
          <w:color w:val="000000" w:themeColor="text1"/>
          <w:sz w:val="22"/>
          <w:szCs w:val="22"/>
          <w:lang w:eastAsia="en-GB"/>
        </w:rPr>
        <w:t>aronychia</w:t>
      </w:r>
      <w:r w:rsidR="009F5E14" w:rsidRPr="007941E9">
        <w:rPr>
          <w:rFonts w:ascii="Times New Roman" w:hAnsi="Times New Roman" w:cs="Times New Roman"/>
          <w:color w:val="000000" w:themeColor="text1"/>
          <w:sz w:val="22"/>
          <w:szCs w:val="22"/>
          <w:lang w:eastAsia="en-GB"/>
        </w:rPr>
        <w:t xml:space="preserve"> </w:t>
      </w:r>
      <w:r w:rsidR="00EC5F20" w:rsidRPr="007941E9">
        <w:rPr>
          <w:rFonts w:ascii="Times New Roman" w:hAnsi="Times New Roman" w:cs="Times New Roman"/>
          <w:color w:val="000000" w:themeColor="text1"/>
          <w:sz w:val="22"/>
          <w:szCs w:val="22"/>
          <w:lang w:eastAsia="en-GB"/>
        </w:rPr>
        <w:t>- infections that affect the cuticle and sides of the nail</w:t>
      </w:r>
      <w:r w:rsidR="003E09E9" w:rsidRPr="007941E9">
        <w:rPr>
          <w:rFonts w:ascii="Times New Roman" w:hAnsi="Times New Roman" w:cs="Times New Roman"/>
          <w:color w:val="000000" w:themeColor="text1"/>
          <w:sz w:val="22"/>
          <w:szCs w:val="22"/>
          <w:lang w:eastAsia="en-GB"/>
        </w:rPr>
        <w:t>. It can cause nails distortion, inflammation and exudate</w:t>
      </w:r>
      <w:r w:rsidR="009F5E14" w:rsidRPr="007941E9">
        <w:rPr>
          <w:rFonts w:ascii="Times New Roman" w:hAnsi="Times New Roman" w:cs="Times New Roman"/>
          <w:color w:val="000000" w:themeColor="text1"/>
          <w:sz w:val="22"/>
          <w:szCs w:val="22"/>
          <w:lang w:eastAsia="en-GB"/>
        </w:rPr>
        <w:t xml:space="preserve"> but should respond to appropriate treatment within a few weeks</w:t>
      </w:r>
      <w:r w:rsidR="003E09E9" w:rsidRPr="007941E9">
        <w:rPr>
          <w:rFonts w:ascii="Times New Roman" w:hAnsi="Times New Roman" w:cs="Times New Roman"/>
          <w:color w:val="000000" w:themeColor="text1"/>
          <w:sz w:val="22"/>
          <w:szCs w:val="22"/>
          <w:lang w:eastAsia="en-GB"/>
        </w:rPr>
        <w:t>.</w:t>
      </w:r>
      <w:r w:rsidR="00F00ED3" w:rsidRPr="007941E9">
        <w:rPr>
          <w:rFonts w:ascii="Times New Roman" w:hAnsi="Times New Roman" w:cs="Times New Roman"/>
          <w:color w:val="000000" w:themeColor="text1"/>
          <w:sz w:val="22"/>
          <w:szCs w:val="22"/>
          <w:lang w:eastAsia="en-GB"/>
        </w:rPr>
        <w:t xml:space="preserve"> </w:t>
      </w:r>
    </w:p>
    <w:p w14:paraId="615666AF" w14:textId="77777777" w:rsidR="00200328" w:rsidRPr="007941E9" w:rsidRDefault="00F00ED3" w:rsidP="00FF7F72">
      <w:pPr>
        <w:pStyle w:val="ListParagraph"/>
        <w:numPr>
          <w:ilvl w:val="0"/>
          <w:numId w:val="5"/>
        </w:numPr>
        <w:ind w:right="992"/>
        <w:rPr>
          <w:rFonts w:ascii="Times New Roman" w:hAnsi="Times New Roman" w:cs="Times New Roman"/>
          <w:color w:val="000000" w:themeColor="text1"/>
          <w:sz w:val="22"/>
          <w:szCs w:val="22"/>
          <w:lang w:eastAsia="en-GB"/>
        </w:rPr>
      </w:pPr>
      <w:r w:rsidRPr="007941E9">
        <w:rPr>
          <w:rFonts w:ascii="Times New Roman" w:hAnsi="Times New Roman" w:cs="Times New Roman"/>
          <w:color w:val="000000" w:themeColor="text1"/>
          <w:sz w:val="22"/>
          <w:szCs w:val="22"/>
          <w:lang w:eastAsia="en-GB"/>
        </w:rPr>
        <w:t>pseudomonas infections</w:t>
      </w:r>
      <w:r w:rsidR="009F5E14" w:rsidRPr="007941E9">
        <w:rPr>
          <w:rFonts w:ascii="Times New Roman" w:hAnsi="Times New Roman" w:cs="Times New Roman"/>
          <w:color w:val="000000" w:themeColor="text1"/>
          <w:sz w:val="22"/>
          <w:szCs w:val="22"/>
          <w:lang w:eastAsia="en-GB"/>
        </w:rPr>
        <w:t xml:space="preserve"> </w:t>
      </w:r>
      <w:r w:rsidR="00EC5F20" w:rsidRPr="007941E9">
        <w:rPr>
          <w:rFonts w:ascii="Times New Roman" w:hAnsi="Times New Roman" w:cs="Times New Roman"/>
          <w:color w:val="000000" w:themeColor="text1"/>
          <w:sz w:val="22"/>
          <w:szCs w:val="22"/>
          <w:lang w:eastAsia="en-GB"/>
        </w:rPr>
        <w:t>- give a dark blueish green discolouration under the nail. Can sometimes look mottled.</w:t>
      </w:r>
      <w:r w:rsidRPr="007941E9">
        <w:rPr>
          <w:rFonts w:ascii="Times New Roman" w:hAnsi="Times New Roman" w:cs="Times New Roman"/>
          <w:color w:val="000000" w:themeColor="text1"/>
          <w:sz w:val="22"/>
          <w:szCs w:val="22"/>
          <w:lang w:eastAsia="en-GB"/>
        </w:rPr>
        <w:t xml:space="preserve"> </w:t>
      </w:r>
    </w:p>
    <w:p w14:paraId="4AAE3724" w14:textId="77777777" w:rsidR="00200328" w:rsidRPr="007941E9" w:rsidRDefault="00F00ED3" w:rsidP="00FF7F72">
      <w:pPr>
        <w:pStyle w:val="ListParagraph"/>
        <w:numPr>
          <w:ilvl w:val="0"/>
          <w:numId w:val="5"/>
        </w:numPr>
        <w:ind w:right="992"/>
        <w:rPr>
          <w:rFonts w:ascii="Times New Roman" w:hAnsi="Times New Roman" w:cs="Times New Roman"/>
          <w:color w:val="000000" w:themeColor="text1"/>
          <w:sz w:val="22"/>
          <w:szCs w:val="22"/>
          <w:lang w:eastAsia="en-GB"/>
        </w:rPr>
      </w:pPr>
      <w:r w:rsidRPr="007941E9">
        <w:rPr>
          <w:rFonts w:ascii="Times New Roman" w:hAnsi="Times New Roman" w:cs="Times New Roman"/>
          <w:color w:val="000000" w:themeColor="text1"/>
          <w:sz w:val="22"/>
          <w:szCs w:val="22"/>
          <w:lang w:eastAsia="en-GB"/>
        </w:rPr>
        <w:t>fungal moulds infection</w:t>
      </w:r>
      <w:r w:rsidR="004B275A" w:rsidRPr="007941E9">
        <w:rPr>
          <w:rFonts w:ascii="Times New Roman" w:hAnsi="Times New Roman" w:cs="Times New Roman"/>
          <w:color w:val="000000" w:themeColor="text1"/>
          <w:sz w:val="22"/>
          <w:szCs w:val="22"/>
          <w:lang w:eastAsia="en-GB"/>
        </w:rPr>
        <w:t>s</w:t>
      </w:r>
      <w:r w:rsidRPr="007941E9">
        <w:rPr>
          <w:rFonts w:ascii="Times New Roman" w:hAnsi="Times New Roman" w:cs="Times New Roman"/>
          <w:color w:val="000000" w:themeColor="text1"/>
          <w:sz w:val="22"/>
          <w:szCs w:val="22"/>
          <w:lang w:eastAsia="en-GB"/>
        </w:rPr>
        <w:t xml:space="preserve"> (such as Scytalidium, Scopulariopsis and fusarium</w:t>
      </w:r>
      <w:r w:rsidR="004B275A" w:rsidRPr="007941E9">
        <w:rPr>
          <w:rFonts w:ascii="Times New Roman" w:hAnsi="Times New Roman" w:cs="Times New Roman"/>
          <w:color w:val="000000" w:themeColor="text1"/>
          <w:sz w:val="22"/>
          <w:szCs w:val="22"/>
          <w:lang w:eastAsia="en-GB"/>
        </w:rPr>
        <w:t>) –</w:t>
      </w:r>
      <w:r w:rsidRPr="007941E9">
        <w:rPr>
          <w:rFonts w:ascii="Times New Roman" w:hAnsi="Times New Roman" w:cs="Times New Roman"/>
          <w:color w:val="000000" w:themeColor="text1"/>
          <w:sz w:val="22"/>
          <w:szCs w:val="22"/>
          <w:lang w:eastAsia="en-GB"/>
        </w:rPr>
        <w:t xml:space="preserve"> </w:t>
      </w:r>
      <w:r w:rsidR="004B275A" w:rsidRPr="007941E9">
        <w:rPr>
          <w:rFonts w:ascii="Times New Roman" w:hAnsi="Times New Roman" w:cs="Times New Roman"/>
          <w:color w:val="000000" w:themeColor="text1"/>
          <w:sz w:val="22"/>
          <w:szCs w:val="22"/>
          <w:lang w:eastAsia="en-GB"/>
        </w:rPr>
        <w:t xml:space="preserve">can </w:t>
      </w:r>
      <w:r w:rsidRPr="007941E9">
        <w:rPr>
          <w:rFonts w:ascii="Times New Roman" w:hAnsi="Times New Roman" w:cs="Times New Roman"/>
          <w:color w:val="000000" w:themeColor="text1"/>
          <w:sz w:val="22"/>
          <w:szCs w:val="22"/>
          <w:lang w:eastAsia="en-GB"/>
        </w:rPr>
        <w:t>produce a melanin-related pigment</w:t>
      </w:r>
      <w:r w:rsidR="004B275A" w:rsidRPr="007941E9">
        <w:rPr>
          <w:rFonts w:ascii="Times New Roman" w:hAnsi="Times New Roman" w:cs="Times New Roman"/>
          <w:color w:val="000000" w:themeColor="text1"/>
          <w:sz w:val="22"/>
          <w:szCs w:val="22"/>
          <w:lang w:eastAsia="en-GB"/>
        </w:rPr>
        <w:t xml:space="preserve"> in the nail.</w:t>
      </w:r>
      <w:r w:rsidRPr="007941E9">
        <w:rPr>
          <w:rFonts w:ascii="Times New Roman" w:hAnsi="Times New Roman" w:cs="Times New Roman"/>
          <w:color w:val="000000" w:themeColor="text1"/>
          <w:sz w:val="22"/>
          <w:szCs w:val="22"/>
          <w:lang w:eastAsia="en-GB"/>
        </w:rPr>
        <w:t xml:space="preserve"> </w:t>
      </w:r>
    </w:p>
    <w:p w14:paraId="1CA5A7E6" w14:textId="3714CB0A" w:rsidR="007941E9" w:rsidRPr="00975BAF" w:rsidRDefault="009F5E14" w:rsidP="007941E9">
      <w:pPr>
        <w:pStyle w:val="ListParagraph"/>
        <w:numPr>
          <w:ilvl w:val="0"/>
          <w:numId w:val="5"/>
        </w:numPr>
        <w:ind w:right="992"/>
        <w:rPr>
          <w:rFonts w:ascii="Times New Roman" w:hAnsi="Times New Roman" w:cs="Times New Roman"/>
          <w:color w:val="000000" w:themeColor="text1"/>
          <w:sz w:val="22"/>
          <w:szCs w:val="22"/>
          <w:lang w:eastAsia="en-GB"/>
        </w:rPr>
      </w:pPr>
      <w:r w:rsidRPr="007941E9">
        <w:rPr>
          <w:rFonts w:ascii="Times New Roman" w:hAnsi="Times New Roman" w:cs="Times New Roman"/>
          <w:color w:val="000000" w:themeColor="text1"/>
          <w:sz w:val="22"/>
          <w:szCs w:val="22"/>
          <w:lang w:eastAsia="en-GB"/>
        </w:rPr>
        <w:t xml:space="preserve">pyrogenic granuloma -  a </w:t>
      </w:r>
      <w:r w:rsidR="00D70EFF" w:rsidRPr="007941E9">
        <w:rPr>
          <w:rFonts w:ascii="Times New Roman" w:hAnsi="Times New Roman" w:cs="Times New Roman"/>
          <w:color w:val="000000" w:themeColor="text1"/>
          <w:sz w:val="22"/>
          <w:szCs w:val="22"/>
          <w:lang w:eastAsia="en-GB"/>
        </w:rPr>
        <w:t xml:space="preserve">benign </w:t>
      </w:r>
      <w:r w:rsidRPr="007941E9">
        <w:rPr>
          <w:rFonts w:ascii="Times New Roman" w:hAnsi="Times New Roman" w:cs="Times New Roman"/>
          <w:color w:val="000000" w:themeColor="text1"/>
          <w:sz w:val="22"/>
          <w:szCs w:val="22"/>
          <w:lang w:eastAsia="en-GB"/>
        </w:rPr>
        <w:t>vascular lesion that appears as an overgrowth tissue due to trauma, irritation or hormonal factors.  They</w:t>
      </w:r>
      <w:r w:rsidR="00D70EFF" w:rsidRPr="007941E9">
        <w:rPr>
          <w:rFonts w:ascii="Times New Roman" w:hAnsi="Times New Roman" w:cs="Times New Roman"/>
          <w:color w:val="000000" w:themeColor="text1"/>
          <w:sz w:val="22"/>
          <w:szCs w:val="22"/>
          <w:lang w:eastAsia="en-GB"/>
        </w:rPr>
        <w:t xml:space="preserve"> can</w:t>
      </w:r>
      <w:r w:rsidRPr="007941E9">
        <w:rPr>
          <w:rFonts w:ascii="Times New Roman" w:hAnsi="Times New Roman" w:cs="Times New Roman"/>
          <w:color w:val="000000" w:themeColor="text1"/>
          <w:sz w:val="22"/>
          <w:szCs w:val="22"/>
          <w:lang w:eastAsia="en-GB"/>
        </w:rPr>
        <w:t xml:space="preserve"> </w:t>
      </w:r>
      <w:r w:rsidR="00D70EFF" w:rsidRPr="007941E9">
        <w:rPr>
          <w:rFonts w:ascii="Times New Roman" w:hAnsi="Times New Roman" w:cs="Times New Roman"/>
          <w:color w:val="000000" w:themeColor="text1"/>
          <w:sz w:val="22"/>
          <w:szCs w:val="22"/>
          <w:lang w:eastAsia="en-GB"/>
        </w:rPr>
        <w:t xml:space="preserve">look like a spot of cherry jam and </w:t>
      </w:r>
      <w:r w:rsidRPr="007941E9">
        <w:rPr>
          <w:rFonts w:ascii="Times New Roman" w:hAnsi="Times New Roman" w:cs="Times New Roman"/>
          <w:color w:val="000000" w:themeColor="text1"/>
          <w:sz w:val="22"/>
          <w:szCs w:val="22"/>
          <w:lang w:eastAsia="en-GB"/>
        </w:rPr>
        <w:t>are common in young patients and pregnant women.</w:t>
      </w:r>
    </w:p>
    <w:tbl>
      <w:tblPr>
        <w:tblStyle w:val="TableGrid"/>
        <w:tblpPr w:leftFromText="180" w:rightFromText="180" w:vertAnchor="page" w:horzAnchor="page" w:tblpX="6540" w:tblpY="905"/>
        <w:tblW w:w="0" w:type="auto"/>
        <w:tblLook w:val="04A0" w:firstRow="1" w:lastRow="0" w:firstColumn="1" w:lastColumn="0" w:noHBand="0" w:noVBand="1"/>
      </w:tblPr>
      <w:tblGrid>
        <w:gridCol w:w="1482"/>
        <w:gridCol w:w="3049"/>
      </w:tblGrid>
      <w:tr w:rsidR="00375F4C" w:rsidRPr="007941E9" w14:paraId="7AF40FEC" w14:textId="77777777" w:rsidTr="00375F4C">
        <w:tc>
          <w:tcPr>
            <w:tcW w:w="1482" w:type="dxa"/>
            <w:shd w:val="clear" w:color="auto" w:fill="FDE9D9" w:themeFill="accent6" w:themeFillTint="33"/>
          </w:tcPr>
          <w:p w14:paraId="43C4C0C8" w14:textId="77777777" w:rsidR="00375F4C" w:rsidRPr="007941E9" w:rsidRDefault="00375F4C" w:rsidP="00375F4C">
            <w:pPr>
              <w:jc w:val="both"/>
              <w:rPr>
                <w:b/>
                <w:color w:val="000000" w:themeColor="text1"/>
                <w:sz w:val="22"/>
                <w:szCs w:val="22"/>
              </w:rPr>
            </w:pPr>
            <w:r w:rsidRPr="007941E9">
              <w:rPr>
                <w:b/>
                <w:color w:val="000000" w:themeColor="text1"/>
                <w:sz w:val="22"/>
                <w:szCs w:val="22"/>
              </w:rPr>
              <w:t>Subungual melanoma</w:t>
            </w:r>
          </w:p>
          <w:p w14:paraId="6E2490FF" w14:textId="77777777" w:rsidR="00375F4C" w:rsidRPr="007941E9" w:rsidRDefault="00375F4C" w:rsidP="00375F4C">
            <w:pPr>
              <w:jc w:val="both"/>
              <w:rPr>
                <w:b/>
                <w:color w:val="000000" w:themeColor="text1"/>
                <w:sz w:val="22"/>
                <w:szCs w:val="22"/>
              </w:rPr>
            </w:pPr>
          </w:p>
        </w:tc>
        <w:tc>
          <w:tcPr>
            <w:tcW w:w="3049" w:type="dxa"/>
            <w:shd w:val="clear" w:color="auto" w:fill="C6D9F1" w:themeFill="text2" w:themeFillTint="33"/>
          </w:tcPr>
          <w:p w14:paraId="0BDB6666" w14:textId="77777777" w:rsidR="00375F4C" w:rsidRPr="00375F4C" w:rsidRDefault="00375F4C" w:rsidP="00375F4C">
            <w:pPr>
              <w:ind w:firstLine="221"/>
              <w:rPr>
                <w:rFonts w:ascii="Arial Narrow" w:hAnsi="Arial Narrow"/>
                <w:color w:val="000000" w:themeColor="text1"/>
                <w:sz w:val="20"/>
                <w:szCs w:val="22"/>
                <w:u w:val="single"/>
              </w:rPr>
            </w:pPr>
            <w:r w:rsidRPr="00375F4C">
              <w:rPr>
                <w:rFonts w:ascii="Arial Narrow" w:hAnsi="Arial Narrow"/>
                <w:color w:val="000000" w:themeColor="text1"/>
                <w:sz w:val="20"/>
                <w:szCs w:val="22"/>
              </w:rPr>
              <w:t xml:space="preserve">A subungual melanoma originates from the nail matrix and develops over weeks or months.  In its most common form, it starts as a pigmented band visible the length of the nail plate (melanonychia).  The pigment band becomes wider, especially at its proximal end and becomes more irregular in pigmentation.  It can extend to involve the skin of the adjacent proximal or lateral sulci - this is known as Hutchinson sign.  The nail may develop a nodule, ulcerate or bleed and the nail plate may become thin, cracked or distorted.  </w:t>
            </w:r>
          </w:p>
        </w:tc>
      </w:tr>
      <w:tr w:rsidR="00375F4C" w:rsidRPr="007941E9" w14:paraId="409713BC" w14:textId="77777777" w:rsidTr="00375F4C">
        <w:tc>
          <w:tcPr>
            <w:tcW w:w="1482" w:type="dxa"/>
            <w:shd w:val="clear" w:color="auto" w:fill="FDE9D9" w:themeFill="accent6" w:themeFillTint="33"/>
          </w:tcPr>
          <w:p w14:paraId="0013CBC5" w14:textId="77777777" w:rsidR="00375F4C" w:rsidRPr="007941E9" w:rsidRDefault="00375F4C" w:rsidP="00375F4C">
            <w:pPr>
              <w:jc w:val="both"/>
              <w:rPr>
                <w:b/>
                <w:color w:val="000000" w:themeColor="text1"/>
                <w:sz w:val="22"/>
                <w:szCs w:val="22"/>
              </w:rPr>
            </w:pPr>
            <w:r w:rsidRPr="007941E9">
              <w:rPr>
                <w:b/>
                <w:color w:val="000000" w:themeColor="text1"/>
                <w:sz w:val="22"/>
                <w:szCs w:val="22"/>
              </w:rPr>
              <w:t xml:space="preserve">Ungual melanoma </w:t>
            </w:r>
          </w:p>
          <w:p w14:paraId="127D01F0" w14:textId="77777777" w:rsidR="00375F4C" w:rsidRPr="007941E9" w:rsidRDefault="00375F4C" w:rsidP="00375F4C">
            <w:pPr>
              <w:jc w:val="both"/>
              <w:rPr>
                <w:b/>
                <w:color w:val="000000" w:themeColor="text1"/>
                <w:sz w:val="22"/>
                <w:szCs w:val="22"/>
              </w:rPr>
            </w:pPr>
          </w:p>
        </w:tc>
        <w:tc>
          <w:tcPr>
            <w:tcW w:w="3049" w:type="dxa"/>
            <w:shd w:val="clear" w:color="auto" w:fill="C6D9F1" w:themeFill="text2" w:themeFillTint="33"/>
          </w:tcPr>
          <w:p w14:paraId="60BFFE99" w14:textId="77777777" w:rsidR="00375F4C" w:rsidRPr="00375F4C" w:rsidRDefault="00375F4C" w:rsidP="00375F4C">
            <w:pPr>
              <w:ind w:firstLine="221"/>
              <w:rPr>
                <w:rFonts w:ascii="Arial Narrow" w:hAnsi="Arial Narrow"/>
                <w:color w:val="000000" w:themeColor="text1"/>
                <w:sz w:val="20"/>
                <w:szCs w:val="22"/>
                <w:u w:val="single"/>
              </w:rPr>
            </w:pPr>
            <w:r w:rsidRPr="00375F4C">
              <w:rPr>
                <w:rFonts w:ascii="Arial Narrow" w:hAnsi="Arial Narrow"/>
                <w:color w:val="000000" w:themeColor="text1"/>
                <w:sz w:val="20"/>
                <w:szCs w:val="22"/>
              </w:rPr>
              <w:t xml:space="preserve">An ungual melanoma originates from under the nail plate and can form a non-pigmented nodule under the nail plate. This can sometimes cause onycholysis and look verrucoid. They are normally painless but an advanced tumour infiltrating into underlying bone may cause severe pain. </w:t>
            </w:r>
          </w:p>
        </w:tc>
      </w:tr>
      <w:tr w:rsidR="00375F4C" w:rsidRPr="007941E9" w14:paraId="732884BB" w14:textId="77777777" w:rsidTr="00375F4C">
        <w:tc>
          <w:tcPr>
            <w:tcW w:w="1482" w:type="dxa"/>
            <w:shd w:val="clear" w:color="auto" w:fill="FDE9D9" w:themeFill="accent6" w:themeFillTint="33"/>
          </w:tcPr>
          <w:p w14:paraId="7EDCE6FD" w14:textId="77777777" w:rsidR="00375F4C" w:rsidRPr="007941E9" w:rsidRDefault="00375F4C" w:rsidP="00375F4C">
            <w:pPr>
              <w:jc w:val="both"/>
              <w:rPr>
                <w:b/>
                <w:color w:val="000000" w:themeColor="text1"/>
                <w:sz w:val="22"/>
                <w:szCs w:val="22"/>
              </w:rPr>
            </w:pPr>
            <w:r w:rsidRPr="007941E9">
              <w:rPr>
                <w:b/>
                <w:color w:val="000000" w:themeColor="text1"/>
                <w:sz w:val="22"/>
                <w:szCs w:val="22"/>
              </w:rPr>
              <w:t>Periungual Melanoma</w:t>
            </w:r>
          </w:p>
          <w:p w14:paraId="7B9673FD" w14:textId="77777777" w:rsidR="00375F4C" w:rsidRPr="007941E9" w:rsidRDefault="00375F4C" w:rsidP="00375F4C">
            <w:pPr>
              <w:jc w:val="both"/>
              <w:rPr>
                <w:b/>
                <w:color w:val="000000" w:themeColor="text1"/>
                <w:sz w:val="22"/>
                <w:szCs w:val="22"/>
              </w:rPr>
            </w:pPr>
          </w:p>
        </w:tc>
        <w:tc>
          <w:tcPr>
            <w:tcW w:w="3049" w:type="dxa"/>
            <w:shd w:val="clear" w:color="auto" w:fill="C6D9F1" w:themeFill="text2" w:themeFillTint="33"/>
          </w:tcPr>
          <w:p w14:paraId="55ECA952" w14:textId="77777777" w:rsidR="00375F4C" w:rsidRPr="00375F4C" w:rsidRDefault="00375F4C" w:rsidP="00375F4C">
            <w:pPr>
              <w:ind w:firstLine="221"/>
              <w:rPr>
                <w:rFonts w:ascii="Arial Narrow" w:hAnsi="Arial Narrow"/>
                <w:color w:val="000000" w:themeColor="text1"/>
                <w:sz w:val="20"/>
                <w:szCs w:val="22"/>
                <w:u w:val="single"/>
              </w:rPr>
            </w:pPr>
            <w:r w:rsidRPr="00375F4C">
              <w:rPr>
                <w:rFonts w:ascii="Arial Narrow" w:hAnsi="Arial Narrow"/>
                <w:color w:val="000000" w:themeColor="text1"/>
                <w:sz w:val="20"/>
                <w:szCs w:val="22"/>
              </w:rPr>
              <w:t xml:space="preserve">A periungual melanoma originates from skin beside the nail plate and presents as a melanocytic naevus of the nail matrix. The pigmented band tends to be narrower than 3mm and has a uniform brown or dark brown colour.  Benign pigmentations can be observed in the cuticle or sulci and these are referred to as pseudo-Hutchinson sign. </w:t>
            </w:r>
          </w:p>
        </w:tc>
      </w:tr>
    </w:tbl>
    <w:p w14:paraId="518ADFF8" w14:textId="77777777" w:rsidR="000C7C89" w:rsidRPr="007941E9" w:rsidRDefault="000C7C89" w:rsidP="00E10065">
      <w:pPr>
        <w:ind w:firstLine="221"/>
        <w:rPr>
          <w:b/>
          <w:noProof/>
          <w:color w:val="000000" w:themeColor="text1"/>
          <w:sz w:val="22"/>
          <w:szCs w:val="22"/>
          <w:lang w:val="en-US" w:eastAsia="zh-TW"/>
        </w:rPr>
      </w:pPr>
    </w:p>
    <w:p w14:paraId="147F8D7A" w14:textId="10DD114B" w:rsidR="00F00ED3" w:rsidRDefault="00F00ED3" w:rsidP="00F40B60">
      <w:pPr>
        <w:rPr>
          <w:b/>
          <w:noProof/>
          <w:color w:val="000000" w:themeColor="text1"/>
          <w:szCs w:val="22"/>
          <w:lang w:val="en-US" w:eastAsia="zh-TW"/>
        </w:rPr>
      </w:pPr>
      <w:r w:rsidRPr="00375F4C">
        <w:rPr>
          <w:b/>
          <w:noProof/>
          <w:color w:val="000000" w:themeColor="text1"/>
          <w:szCs w:val="22"/>
          <w:lang w:val="en-US" w:eastAsia="zh-TW"/>
        </w:rPr>
        <w:t>Melanoma</w:t>
      </w:r>
      <w:r w:rsidR="00A831FA" w:rsidRPr="00375F4C">
        <w:rPr>
          <w:b/>
          <w:noProof/>
          <w:color w:val="000000" w:themeColor="text1"/>
          <w:szCs w:val="22"/>
          <w:lang w:val="en-US" w:eastAsia="zh-TW"/>
        </w:rPr>
        <w:t>s</w:t>
      </w:r>
      <w:r w:rsidRPr="00375F4C">
        <w:rPr>
          <w:b/>
          <w:noProof/>
          <w:color w:val="000000" w:themeColor="text1"/>
          <w:szCs w:val="22"/>
          <w:lang w:val="en-US" w:eastAsia="zh-TW"/>
        </w:rPr>
        <w:t xml:space="preserve"> </w:t>
      </w:r>
    </w:p>
    <w:p w14:paraId="1720533D" w14:textId="77777777" w:rsidR="00375F4C" w:rsidRPr="00375F4C" w:rsidRDefault="00375F4C" w:rsidP="00E10065">
      <w:pPr>
        <w:ind w:firstLine="221"/>
        <w:rPr>
          <w:b/>
          <w:noProof/>
          <w:color w:val="000000" w:themeColor="text1"/>
          <w:szCs w:val="22"/>
          <w:lang w:val="en-US" w:eastAsia="zh-TW"/>
        </w:rPr>
      </w:pPr>
    </w:p>
    <w:p w14:paraId="0DDD4A11" w14:textId="2103CF95" w:rsidR="00F229F1" w:rsidRDefault="00200328" w:rsidP="00E10065">
      <w:pPr>
        <w:ind w:firstLine="221"/>
        <w:rPr>
          <w:color w:val="000000" w:themeColor="text1"/>
          <w:sz w:val="22"/>
          <w:szCs w:val="22"/>
        </w:rPr>
      </w:pPr>
      <w:r w:rsidRPr="007941E9">
        <w:rPr>
          <w:noProof/>
          <w:color w:val="000000" w:themeColor="text1"/>
          <w:sz w:val="22"/>
          <w:szCs w:val="22"/>
          <w:lang w:val="en-US" w:eastAsia="zh-TW"/>
        </w:rPr>
        <w:t xml:space="preserve">Finally, </w:t>
      </w:r>
      <w:r w:rsidR="00D70EFF" w:rsidRPr="007941E9">
        <w:rPr>
          <w:noProof/>
          <w:color w:val="000000" w:themeColor="text1"/>
          <w:sz w:val="22"/>
          <w:szCs w:val="22"/>
          <w:lang w:val="en-US" w:eastAsia="zh-TW"/>
        </w:rPr>
        <w:t>t</w:t>
      </w:r>
      <w:r w:rsidR="00F00ED3" w:rsidRPr="007941E9">
        <w:rPr>
          <w:color w:val="000000" w:themeColor="text1"/>
          <w:sz w:val="22"/>
          <w:szCs w:val="22"/>
        </w:rPr>
        <w:t xml:space="preserve">here are three types </w:t>
      </w:r>
      <w:r w:rsidR="00D70EFF" w:rsidRPr="007941E9">
        <w:rPr>
          <w:color w:val="000000" w:themeColor="text1"/>
          <w:sz w:val="22"/>
          <w:szCs w:val="22"/>
        </w:rPr>
        <w:t xml:space="preserve">of melanomas </w:t>
      </w:r>
      <w:r w:rsidR="00E574A4" w:rsidRPr="007941E9">
        <w:rPr>
          <w:color w:val="000000" w:themeColor="text1"/>
          <w:sz w:val="22"/>
          <w:szCs w:val="22"/>
        </w:rPr>
        <w:t>that can affect the nail apparatus</w:t>
      </w:r>
      <w:r w:rsidR="00D70EFF" w:rsidRPr="007941E9">
        <w:rPr>
          <w:color w:val="000000" w:themeColor="text1"/>
          <w:sz w:val="22"/>
          <w:szCs w:val="22"/>
        </w:rPr>
        <w:t xml:space="preserve"> </w:t>
      </w:r>
      <w:r w:rsidR="00F00ED3" w:rsidRPr="007941E9">
        <w:rPr>
          <w:color w:val="000000" w:themeColor="text1"/>
          <w:sz w:val="22"/>
          <w:szCs w:val="22"/>
        </w:rPr>
        <w:t xml:space="preserve">each </w:t>
      </w:r>
      <w:r w:rsidR="00E574A4" w:rsidRPr="007941E9">
        <w:rPr>
          <w:color w:val="000000" w:themeColor="text1"/>
          <w:sz w:val="22"/>
          <w:szCs w:val="22"/>
        </w:rPr>
        <w:t>with different</w:t>
      </w:r>
      <w:r w:rsidR="00F00ED3" w:rsidRPr="007941E9">
        <w:rPr>
          <w:color w:val="000000" w:themeColor="text1"/>
          <w:sz w:val="22"/>
          <w:szCs w:val="22"/>
        </w:rPr>
        <w:t xml:space="preserve"> c</w:t>
      </w:r>
      <w:r w:rsidR="00E574A4" w:rsidRPr="007941E9">
        <w:rPr>
          <w:color w:val="000000" w:themeColor="text1"/>
          <w:sz w:val="22"/>
          <w:szCs w:val="22"/>
        </w:rPr>
        <w:t>haracteristics. An</w:t>
      </w:r>
      <w:r w:rsidR="00293C3D" w:rsidRPr="007941E9">
        <w:rPr>
          <w:color w:val="000000" w:themeColor="text1"/>
          <w:sz w:val="22"/>
          <w:szCs w:val="22"/>
        </w:rPr>
        <w:t xml:space="preserve"> u</w:t>
      </w:r>
      <w:r w:rsidR="00DF11E7" w:rsidRPr="007941E9">
        <w:rPr>
          <w:color w:val="000000" w:themeColor="text1"/>
          <w:sz w:val="22"/>
          <w:szCs w:val="22"/>
        </w:rPr>
        <w:t xml:space="preserve">rgent referral </w:t>
      </w:r>
      <w:r w:rsidR="00B06D42" w:rsidRPr="007941E9">
        <w:rPr>
          <w:color w:val="000000" w:themeColor="text1"/>
          <w:sz w:val="22"/>
          <w:szCs w:val="22"/>
        </w:rPr>
        <w:t>s</w:t>
      </w:r>
      <w:r w:rsidR="00E574A4" w:rsidRPr="007941E9">
        <w:rPr>
          <w:color w:val="000000" w:themeColor="text1"/>
          <w:sz w:val="22"/>
          <w:szCs w:val="22"/>
        </w:rPr>
        <w:t>tating</w:t>
      </w:r>
      <w:r w:rsidR="001C0F97" w:rsidRPr="007941E9">
        <w:rPr>
          <w:color w:val="000000" w:themeColor="text1"/>
          <w:sz w:val="22"/>
          <w:szCs w:val="22"/>
        </w:rPr>
        <w:t xml:space="preserve"> your findings in the report</w:t>
      </w:r>
      <w:r w:rsidR="00E574A4" w:rsidRPr="007941E9">
        <w:rPr>
          <w:color w:val="000000" w:themeColor="text1"/>
          <w:sz w:val="22"/>
          <w:szCs w:val="22"/>
        </w:rPr>
        <w:t>.</w:t>
      </w:r>
      <w:r w:rsidR="001C0F97" w:rsidRPr="007941E9">
        <w:rPr>
          <w:color w:val="000000" w:themeColor="text1"/>
          <w:sz w:val="22"/>
          <w:szCs w:val="22"/>
        </w:rPr>
        <w:t xml:space="preserve"> </w:t>
      </w:r>
    </w:p>
    <w:p w14:paraId="7D6F3342" w14:textId="77777777" w:rsidR="00F229F1" w:rsidRDefault="00F229F1" w:rsidP="00E10065">
      <w:pPr>
        <w:ind w:firstLine="221"/>
        <w:rPr>
          <w:color w:val="000000" w:themeColor="text1"/>
          <w:sz w:val="22"/>
          <w:szCs w:val="22"/>
        </w:rPr>
      </w:pPr>
    </w:p>
    <w:tbl>
      <w:tblPr>
        <w:tblStyle w:val="TableGrid"/>
        <w:tblpPr w:leftFromText="180" w:rightFromText="180" w:vertAnchor="text" w:horzAnchor="page" w:tblpX="850" w:tblpY="-52"/>
        <w:tblW w:w="0" w:type="auto"/>
        <w:tblLook w:val="04A0" w:firstRow="1" w:lastRow="0" w:firstColumn="1" w:lastColumn="0" w:noHBand="0" w:noVBand="1"/>
      </w:tblPr>
      <w:tblGrid>
        <w:gridCol w:w="1536"/>
        <w:gridCol w:w="3338"/>
      </w:tblGrid>
      <w:tr w:rsidR="00975BAF" w:rsidRPr="007941E9" w14:paraId="23C1E95C" w14:textId="77777777" w:rsidTr="00975BAF">
        <w:tc>
          <w:tcPr>
            <w:tcW w:w="1536" w:type="dxa"/>
            <w:shd w:val="clear" w:color="auto" w:fill="FDE9D9" w:themeFill="accent6" w:themeFillTint="33"/>
          </w:tcPr>
          <w:p w14:paraId="31A7A235" w14:textId="77777777" w:rsidR="00975BAF" w:rsidRPr="007941E9" w:rsidRDefault="00975BAF" w:rsidP="00975BAF">
            <w:pPr>
              <w:rPr>
                <w:b/>
                <w:color w:val="000000" w:themeColor="text1"/>
                <w:sz w:val="22"/>
                <w:szCs w:val="22"/>
              </w:rPr>
            </w:pPr>
            <w:r w:rsidRPr="007941E9">
              <w:rPr>
                <w:b/>
                <w:color w:val="000000" w:themeColor="text1"/>
                <w:sz w:val="22"/>
                <w:szCs w:val="22"/>
              </w:rPr>
              <w:t>Deficiency</w:t>
            </w:r>
          </w:p>
        </w:tc>
        <w:tc>
          <w:tcPr>
            <w:tcW w:w="3338" w:type="dxa"/>
            <w:shd w:val="clear" w:color="auto" w:fill="DBE5F1" w:themeFill="accent1" w:themeFillTint="33"/>
          </w:tcPr>
          <w:p w14:paraId="07069D01" w14:textId="77777777" w:rsidR="00975BAF" w:rsidRPr="007941E9" w:rsidRDefault="00975BAF" w:rsidP="00975BAF">
            <w:pPr>
              <w:rPr>
                <w:b/>
                <w:color w:val="000000" w:themeColor="text1"/>
                <w:sz w:val="22"/>
                <w:szCs w:val="22"/>
              </w:rPr>
            </w:pPr>
            <w:r w:rsidRPr="007941E9">
              <w:rPr>
                <w:b/>
                <w:color w:val="000000" w:themeColor="text1"/>
                <w:sz w:val="22"/>
                <w:szCs w:val="22"/>
              </w:rPr>
              <w:t>Features</w:t>
            </w:r>
          </w:p>
        </w:tc>
      </w:tr>
      <w:tr w:rsidR="00975BAF" w:rsidRPr="007941E9" w14:paraId="2C52E371" w14:textId="77777777" w:rsidTr="00975BAF">
        <w:tc>
          <w:tcPr>
            <w:tcW w:w="1536" w:type="dxa"/>
            <w:shd w:val="clear" w:color="auto" w:fill="FDE9D9" w:themeFill="accent6" w:themeFillTint="33"/>
          </w:tcPr>
          <w:p w14:paraId="61223886"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Vitamin B</w:t>
            </w:r>
          </w:p>
        </w:tc>
        <w:tc>
          <w:tcPr>
            <w:tcW w:w="3338" w:type="dxa"/>
            <w:shd w:val="clear" w:color="auto" w:fill="DBE5F1" w:themeFill="accent1" w:themeFillTint="33"/>
          </w:tcPr>
          <w:p w14:paraId="78DF5F2B"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 xml:space="preserve">appear like beads of wax dripping down the nail.  </w:t>
            </w:r>
          </w:p>
        </w:tc>
      </w:tr>
      <w:tr w:rsidR="00975BAF" w:rsidRPr="007941E9" w14:paraId="22179693" w14:textId="77777777" w:rsidTr="00975BAF">
        <w:tc>
          <w:tcPr>
            <w:tcW w:w="1536" w:type="dxa"/>
            <w:shd w:val="clear" w:color="auto" w:fill="FDE9D9" w:themeFill="accent6" w:themeFillTint="33"/>
          </w:tcPr>
          <w:p w14:paraId="02EC3268"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Vitamin B12</w:t>
            </w:r>
          </w:p>
        </w:tc>
        <w:tc>
          <w:tcPr>
            <w:tcW w:w="3338" w:type="dxa"/>
            <w:shd w:val="clear" w:color="auto" w:fill="DBE5F1" w:themeFill="accent1" w:themeFillTint="33"/>
          </w:tcPr>
          <w:p w14:paraId="3A5676C7"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can give nails a brown- grey discoloration.</w:t>
            </w:r>
          </w:p>
        </w:tc>
      </w:tr>
      <w:tr w:rsidR="00975BAF" w:rsidRPr="007941E9" w14:paraId="38807C82" w14:textId="77777777" w:rsidTr="00975BAF">
        <w:tc>
          <w:tcPr>
            <w:tcW w:w="1536" w:type="dxa"/>
            <w:shd w:val="clear" w:color="auto" w:fill="FDE9D9" w:themeFill="accent6" w:themeFillTint="33"/>
          </w:tcPr>
          <w:p w14:paraId="7DF84D8E"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Folic acid or protein</w:t>
            </w:r>
          </w:p>
        </w:tc>
        <w:tc>
          <w:tcPr>
            <w:tcW w:w="3338" w:type="dxa"/>
            <w:shd w:val="clear" w:color="auto" w:fill="DBE5F1" w:themeFill="accent1" w:themeFillTint="33"/>
          </w:tcPr>
          <w:p w14:paraId="39C43DB8"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can cause nail plate ridges and cause Koilonychia</w:t>
            </w:r>
          </w:p>
        </w:tc>
      </w:tr>
      <w:tr w:rsidR="00975BAF" w:rsidRPr="007941E9" w14:paraId="24B49BE4" w14:textId="77777777" w:rsidTr="00975BAF">
        <w:tc>
          <w:tcPr>
            <w:tcW w:w="1536" w:type="dxa"/>
            <w:shd w:val="clear" w:color="auto" w:fill="FDE9D9" w:themeFill="accent6" w:themeFillTint="33"/>
          </w:tcPr>
          <w:p w14:paraId="343557B3"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Iron</w:t>
            </w:r>
          </w:p>
        </w:tc>
        <w:tc>
          <w:tcPr>
            <w:tcW w:w="3338" w:type="dxa"/>
            <w:shd w:val="clear" w:color="auto" w:fill="DBE5F1" w:themeFill="accent1" w:themeFillTint="33"/>
          </w:tcPr>
          <w:p w14:paraId="7D724B03"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as well as nail plate ridges, can also cause the nails to be brittle and a deep central groove. They can look pink or red.</w:t>
            </w:r>
          </w:p>
        </w:tc>
      </w:tr>
      <w:tr w:rsidR="00975BAF" w:rsidRPr="007941E9" w14:paraId="56AEA270" w14:textId="77777777" w:rsidTr="00975BAF">
        <w:tc>
          <w:tcPr>
            <w:tcW w:w="1536" w:type="dxa"/>
            <w:shd w:val="clear" w:color="auto" w:fill="FDE9D9" w:themeFill="accent6" w:themeFillTint="33"/>
          </w:tcPr>
          <w:p w14:paraId="3FCD3F96"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Biotin</w:t>
            </w:r>
          </w:p>
        </w:tc>
        <w:tc>
          <w:tcPr>
            <w:tcW w:w="3338" w:type="dxa"/>
            <w:shd w:val="clear" w:color="auto" w:fill="DBE5F1" w:themeFill="accent1" w:themeFillTint="33"/>
          </w:tcPr>
          <w:p w14:paraId="400D3B74"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can cause discolouration and increase risk of fungal infections.</w:t>
            </w:r>
          </w:p>
        </w:tc>
      </w:tr>
      <w:tr w:rsidR="00975BAF" w:rsidRPr="007941E9" w14:paraId="360FF363" w14:textId="77777777" w:rsidTr="00975BAF">
        <w:tc>
          <w:tcPr>
            <w:tcW w:w="1536" w:type="dxa"/>
            <w:shd w:val="clear" w:color="auto" w:fill="FDE9D9" w:themeFill="accent6" w:themeFillTint="33"/>
          </w:tcPr>
          <w:p w14:paraId="049A7F9A"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Zinc</w:t>
            </w:r>
          </w:p>
        </w:tc>
        <w:tc>
          <w:tcPr>
            <w:tcW w:w="3338" w:type="dxa"/>
            <w:shd w:val="clear" w:color="auto" w:fill="DBE5F1" w:themeFill="accent1" w:themeFillTint="33"/>
          </w:tcPr>
          <w:p w14:paraId="361DF36A" w14:textId="77777777" w:rsidR="00975BAF" w:rsidRPr="00375F4C" w:rsidRDefault="00975BAF" w:rsidP="00975BAF">
            <w:pPr>
              <w:rPr>
                <w:rFonts w:ascii="Arial Narrow" w:hAnsi="Arial Narrow"/>
                <w:color w:val="000000" w:themeColor="text1"/>
                <w:sz w:val="20"/>
                <w:szCs w:val="22"/>
              </w:rPr>
            </w:pPr>
            <w:r w:rsidRPr="00375F4C">
              <w:rPr>
                <w:rFonts w:ascii="Arial Narrow" w:hAnsi="Arial Narrow"/>
                <w:color w:val="000000" w:themeColor="text1"/>
                <w:sz w:val="20"/>
                <w:szCs w:val="22"/>
              </w:rPr>
              <w:t>can cause discoloration  and in severe cases cause beau’s lines.</w:t>
            </w:r>
          </w:p>
        </w:tc>
      </w:tr>
    </w:tbl>
    <w:p w14:paraId="0FAA2474" w14:textId="58888651" w:rsidR="00E574A4" w:rsidRPr="007941E9" w:rsidRDefault="00C017C2" w:rsidP="00E10065">
      <w:pPr>
        <w:ind w:firstLine="221"/>
        <w:rPr>
          <w:color w:val="000000" w:themeColor="text1"/>
          <w:sz w:val="22"/>
          <w:szCs w:val="22"/>
        </w:rPr>
      </w:pPr>
      <w:r>
        <w:rPr>
          <w:rStyle w:val="EndnoteReference"/>
          <w:color w:val="000000" w:themeColor="text1"/>
          <w:sz w:val="22"/>
          <w:szCs w:val="22"/>
        </w:rPr>
        <w:endnoteReference w:id="20"/>
      </w:r>
    </w:p>
    <w:p w14:paraId="72498CA9" w14:textId="77777777" w:rsidR="009B6AF6" w:rsidRPr="00375F4C" w:rsidRDefault="00124D0D" w:rsidP="00375F4C">
      <w:pPr>
        <w:pStyle w:val="Heading1"/>
        <w:rPr>
          <w:sz w:val="28"/>
        </w:rPr>
      </w:pPr>
      <w:r w:rsidRPr="00375F4C">
        <w:rPr>
          <w:sz w:val="28"/>
        </w:rPr>
        <w:t>Summary</w:t>
      </w:r>
    </w:p>
    <w:p w14:paraId="50429B08" w14:textId="77777777" w:rsidR="000C7C89" w:rsidRPr="007941E9" w:rsidRDefault="000C7C89" w:rsidP="00E10065">
      <w:pPr>
        <w:ind w:firstLine="221"/>
        <w:rPr>
          <w:b/>
          <w:sz w:val="22"/>
          <w:szCs w:val="22"/>
        </w:rPr>
      </w:pPr>
    </w:p>
    <w:p w14:paraId="41DA89F4" w14:textId="77777777" w:rsidR="002D0B71" w:rsidRDefault="00F14B2C" w:rsidP="00E10065">
      <w:pPr>
        <w:ind w:firstLine="221"/>
        <w:rPr>
          <w:color w:val="000000" w:themeColor="text1"/>
          <w:sz w:val="22"/>
          <w:szCs w:val="22"/>
        </w:rPr>
      </w:pPr>
      <w:r w:rsidRPr="007941E9">
        <w:rPr>
          <w:color w:val="000000" w:themeColor="text1"/>
          <w:sz w:val="22"/>
          <w:szCs w:val="22"/>
        </w:rPr>
        <w:t xml:space="preserve">With cancer </w:t>
      </w:r>
      <w:r w:rsidR="000C7C89" w:rsidRPr="007941E9">
        <w:rPr>
          <w:color w:val="000000" w:themeColor="text1"/>
          <w:sz w:val="22"/>
          <w:szCs w:val="22"/>
        </w:rPr>
        <w:t>impacting</w:t>
      </w:r>
      <w:r w:rsidRPr="007941E9">
        <w:rPr>
          <w:color w:val="000000" w:themeColor="text1"/>
          <w:sz w:val="22"/>
          <w:szCs w:val="22"/>
        </w:rPr>
        <w:t>,</w:t>
      </w:r>
      <w:r w:rsidR="00124D0D" w:rsidRPr="007941E9">
        <w:rPr>
          <w:color w:val="000000" w:themeColor="text1"/>
          <w:sz w:val="22"/>
          <w:szCs w:val="22"/>
        </w:rPr>
        <w:t xml:space="preserve"> </w:t>
      </w:r>
      <w:r w:rsidRPr="007941E9">
        <w:rPr>
          <w:color w:val="000000" w:themeColor="text1"/>
          <w:sz w:val="22"/>
          <w:szCs w:val="22"/>
        </w:rPr>
        <w:t>either directly or indirectly</w:t>
      </w:r>
      <w:r w:rsidR="000C7C89" w:rsidRPr="007941E9">
        <w:rPr>
          <w:color w:val="000000" w:themeColor="text1"/>
          <w:sz w:val="22"/>
          <w:szCs w:val="22"/>
        </w:rPr>
        <w:t xml:space="preserve"> on the population</w:t>
      </w:r>
      <w:r w:rsidRPr="007941E9">
        <w:rPr>
          <w:color w:val="000000" w:themeColor="text1"/>
          <w:sz w:val="22"/>
          <w:szCs w:val="22"/>
        </w:rPr>
        <w:t xml:space="preserve">, podiatrists </w:t>
      </w:r>
      <w:r w:rsidR="000C7C89" w:rsidRPr="007941E9">
        <w:rPr>
          <w:color w:val="000000" w:themeColor="text1"/>
          <w:sz w:val="22"/>
          <w:szCs w:val="22"/>
        </w:rPr>
        <w:t>can contribute significantly as primary screeners or active participants working with oncology units.</w:t>
      </w:r>
      <w:r w:rsidRPr="007941E9">
        <w:rPr>
          <w:color w:val="000000" w:themeColor="text1"/>
          <w:sz w:val="22"/>
          <w:szCs w:val="22"/>
        </w:rPr>
        <w:t xml:space="preserve"> play in this area of care.  </w:t>
      </w:r>
      <w:r w:rsidR="000C7C89" w:rsidRPr="007941E9">
        <w:rPr>
          <w:color w:val="000000" w:themeColor="text1"/>
          <w:sz w:val="22"/>
          <w:szCs w:val="22"/>
        </w:rPr>
        <w:t>By</w:t>
      </w:r>
      <w:r w:rsidR="002A4623" w:rsidRPr="007941E9">
        <w:rPr>
          <w:color w:val="000000" w:themeColor="text1"/>
          <w:sz w:val="22"/>
          <w:szCs w:val="22"/>
        </w:rPr>
        <w:t xml:space="preserve"> assisting those actively undergoing anticancer treatment, </w:t>
      </w:r>
      <w:r w:rsidR="000C7C89" w:rsidRPr="007941E9">
        <w:rPr>
          <w:color w:val="000000" w:themeColor="text1"/>
          <w:sz w:val="22"/>
          <w:szCs w:val="22"/>
        </w:rPr>
        <w:t>even though some cases are not</w:t>
      </w:r>
      <w:r w:rsidR="002A4623" w:rsidRPr="007941E9">
        <w:rPr>
          <w:color w:val="000000" w:themeColor="text1"/>
          <w:sz w:val="22"/>
          <w:szCs w:val="22"/>
        </w:rPr>
        <w:t xml:space="preserve"> </w:t>
      </w:r>
      <w:r w:rsidR="000C7C89" w:rsidRPr="007941E9">
        <w:rPr>
          <w:color w:val="000000" w:themeColor="text1"/>
          <w:sz w:val="22"/>
          <w:szCs w:val="22"/>
        </w:rPr>
        <w:t>curable</w:t>
      </w:r>
      <w:r w:rsidR="002D0B71">
        <w:rPr>
          <w:color w:val="000000" w:themeColor="text1"/>
          <w:sz w:val="22"/>
          <w:szCs w:val="22"/>
        </w:rPr>
        <w:t>,</w:t>
      </w:r>
      <w:r w:rsidR="000C7C89" w:rsidRPr="007941E9">
        <w:rPr>
          <w:color w:val="000000" w:themeColor="text1"/>
          <w:sz w:val="22"/>
          <w:szCs w:val="22"/>
        </w:rPr>
        <w:t xml:space="preserve"> </w:t>
      </w:r>
      <w:r w:rsidR="002A4623" w:rsidRPr="007941E9">
        <w:rPr>
          <w:color w:val="000000" w:themeColor="text1"/>
          <w:sz w:val="22"/>
          <w:szCs w:val="22"/>
        </w:rPr>
        <w:t xml:space="preserve">patients surviving cancer </w:t>
      </w:r>
      <w:r w:rsidR="000C7C89" w:rsidRPr="007941E9">
        <w:rPr>
          <w:color w:val="000000" w:themeColor="text1"/>
          <w:sz w:val="22"/>
          <w:szCs w:val="22"/>
        </w:rPr>
        <w:t>still require</w:t>
      </w:r>
      <w:r w:rsidR="002A4623" w:rsidRPr="007941E9">
        <w:rPr>
          <w:color w:val="000000" w:themeColor="text1"/>
          <w:sz w:val="22"/>
          <w:szCs w:val="22"/>
        </w:rPr>
        <w:t xml:space="preserve"> assistance in managing </w:t>
      </w:r>
      <w:r w:rsidR="000C7C89" w:rsidRPr="007941E9">
        <w:rPr>
          <w:color w:val="000000" w:themeColor="text1"/>
          <w:sz w:val="22"/>
          <w:szCs w:val="22"/>
        </w:rPr>
        <w:t>some of the</w:t>
      </w:r>
      <w:r w:rsidR="002A4623" w:rsidRPr="007941E9">
        <w:rPr>
          <w:color w:val="000000" w:themeColor="text1"/>
          <w:sz w:val="22"/>
          <w:szCs w:val="22"/>
        </w:rPr>
        <w:t xml:space="preserve"> side effects as part of their recovery.  The next </w:t>
      </w:r>
      <w:r w:rsidR="00C017C2">
        <w:rPr>
          <w:color w:val="000000" w:themeColor="text1"/>
          <w:sz w:val="22"/>
          <w:szCs w:val="22"/>
        </w:rPr>
        <w:t xml:space="preserve">two </w:t>
      </w:r>
      <w:r w:rsidR="002A4623" w:rsidRPr="007941E9">
        <w:rPr>
          <w:color w:val="000000" w:themeColor="text1"/>
          <w:sz w:val="22"/>
          <w:szCs w:val="22"/>
        </w:rPr>
        <w:t>article</w:t>
      </w:r>
      <w:r w:rsidR="00C017C2">
        <w:rPr>
          <w:color w:val="000000" w:themeColor="text1"/>
          <w:sz w:val="22"/>
          <w:szCs w:val="22"/>
        </w:rPr>
        <w:t>s</w:t>
      </w:r>
      <w:r w:rsidR="002A4623" w:rsidRPr="007941E9">
        <w:rPr>
          <w:color w:val="000000" w:themeColor="text1"/>
          <w:sz w:val="22"/>
          <w:szCs w:val="22"/>
        </w:rPr>
        <w:t xml:space="preserve"> in this series will focus on </w:t>
      </w:r>
      <w:r w:rsidR="00B06D42" w:rsidRPr="007941E9">
        <w:rPr>
          <w:b/>
          <w:color w:val="000000" w:themeColor="text1"/>
          <w:sz w:val="22"/>
          <w:szCs w:val="22"/>
        </w:rPr>
        <w:t>podiatric adverse events</w:t>
      </w:r>
      <w:r w:rsidR="00B06D42" w:rsidRPr="007941E9">
        <w:rPr>
          <w:color w:val="000000" w:themeColor="text1"/>
          <w:sz w:val="22"/>
          <w:szCs w:val="22"/>
        </w:rPr>
        <w:t xml:space="preserve"> (PAEs)</w:t>
      </w:r>
      <w:r w:rsidR="002D0B71">
        <w:rPr>
          <w:color w:val="000000" w:themeColor="text1"/>
          <w:sz w:val="22"/>
          <w:szCs w:val="22"/>
        </w:rPr>
        <w:t>.</w:t>
      </w:r>
    </w:p>
    <w:p w14:paraId="57F44FC1" w14:textId="77EB2AC2" w:rsidR="0068430E" w:rsidRDefault="000C7C89" w:rsidP="00E10065">
      <w:pPr>
        <w:ind w:firstLine="221"/>
        <w:rPr>
          <w:color w:val="000000" w:themeColor="text1"/>
          <w:sz w:val="22"/>
          <w:szCs w:val="22"/>
        </w:rPr>
      </w:pPr>
      <w:r w:rsidRPr="007941E9">
        <w:rPr>
          <w:color w:val="000000" w:themeColor="text1"/>
          <w:sz w:val="22"/>
          <w:szCs w:val="22"/>
        </w:rPr>
        <w:t xml:space="preserve">It could be argued that </w:t>
      </w:r>
      <w:r w:rsidR="00F14B2C" w:rsidRPr="007941E9">
        <w:rPr>
          <w:color w:val="000000" w:themeColor="text1"/>
          <w:sz w:val="22"/>
          <w:szCs w:val="22"/>
        </w:rPr>
        <w:t xml:space="preserve">the chance of </w:t>
      </w:r>
      <w:r w:rsidRPr="007941E9">
        <w:rPr>
          <w:color w:val="000000" w:themeColor="text1"/>
          <w:sz w:val="22"/>
          <w:szCs w:val="22"/>
        </w:rPr>
        <w:t xml:space="preserve">survival and quality of life during and after treatment comes down to timely detection. This </w:t>
      </w:r>
      <w:r w:rsidR="00F14B2C" w:rsidRPr="007941E9">
        <w:rPr>
          <w:color w:val="000000" w:themeColor="text1"/>
          <w:sz w:val="22"/>
          <w:szCs w:val="22"/>
        </w:rPr>
        <w:t xml:space="preserve">can be greatly enhanced where the same practitioner is already seeing an at risk patient on a regular basis.  Even in a busy multi-chair practice or the NHS, where </w:t>
      </w:r>
      <w:r w:rsidR="00124D0D" w:rsidRPr="007941E9">
        <w:rPr>
          <w:color w:val="000000" w:themeColor="text1"/>
          <w:sz w:val="22"/>
          <w:szCs w:val="22"/>
        </w:rPr>
        <w:t>patients</w:t>
      </w:r>
      <w:r w:rsidR="00F14B2C" w:rsidRPr="007941E9">
        <w:rPr>
          <w:color w:val="000000" w:themeColor="text1"/>
          <w:sz w:val="22"/>
          <w:szCs w:val="22"/>
        </w:rPr>
        <w:t xml:space="preserve"> may not see the</w:t>
      </w:r>
      <w:r w:rsidR="00124D0D" w:rsidRPr="007941E9">
        <w:rPr>
          <w:color w:val="000000" w:themeColor="text1"/>
          <w:sz w:val="22"/>
          <w:szCs w:val="22"/>
        </w:rPr>
        <w:t xml:space="preserve"> </w:t>
      </w:r>
      <w:r w:rsidR="00F14B2C" w:rsidRPr="007941E9">
        <w:rPr>
          <w:color w:val="000000" w:themeColor="text1"/>
          <w:sz w:val="22"/>
          <w:szCs w:val="22"/>
        </w:rPr>
        <w:t xml:space="preserve">same podiatrist on each visit, </w:t>
      </w:r>
      <w:r w:rsidR="00124D0D" w:rsidRPr="007941E9">
        <w:rPr>
          <w:color w:val="000000" w:themeColor="text1"/>
          <w:sz w:val="22"/>
          <w:szCs w:val="22"/>
        </w:rPr>
        <w:t xml:space="preserve">detailed notes from the clinician recording key features (e.g. using the CUBED acronym) can provide a continuity of care that </w:t>
      </w:r>
    </w:p>
    <w:p w14:paraId="0BBDEEEF" w14:textId="77777777" w:rsidR="0068430E" w:rsidRDefault="0068430E" w:rsidP="00E10065">
      <w:pPr>
        <w:ind w:firstLine="221"/>
        <w:rPr>
          <w:color w:val="000000" w:themeColor="text1"/>
          <w:sz w:val="22"/>
          <w:szCs w:val="22"/>
        </w:rPr>
      </w:pPr>
    </w:p>
    <w:p w14:paraId="10840ED5" w14:textId="77777777" w:rsidR="0068430E" w:rsidRDefault="0068430E" w:rsidP="00E10065">
      <w:pPr>
        <w:ind w:firstLine="221"/>
        <w:rPr>
          <w:color w:val="000000" w:themeColor="text1"/>
          <w:sz w:val="22"/>
          <w:szCs w:val="22"/>
        </w:rPr>
      </w:pPr>
    </w:p>
    <w:p w14:paraId="3539CA36" w14:textId="77777777" w:rsidR="0068430E" w:rsidRDefault="0068430E" w:rsidP="00E10065">
      <w:pPr>
        <w:ind w:firstLine="221"/>
        <w:rPr>
          <w:color w:val="000000" w:themeColor="text1"/>
          <w:sz w:val="22"/>
          <w:szCs w:val="22"/>
        </w:rPr>
      </w:pPr>
    </w:p>
    <w:p w14:paraId="21BC9217" w14:textId="52A47F8C" w:rsidR="00F14B2C" w:rsidRPr="007941E9" w:rsidRDefault="00124D0D" w:rsidP="0068430E">
      <w:pPr>
        <w:rPr>
          <w:color w:val="000000" w:themeColor="text1"/>
          <w:sz w:val="22"/>
          <w:szCs w:val="22"/>
        </w:rPr>
      </w:pPr>
      <w:r w:rsidRPr="007941E9">
        <w:rPr>
          <w:color w:val="000000" w:themeColor="text1"/>
          <w:sz w:val="22"/>
          <w:szCs w:val="22"/>
        </w:rPr>
        <w:t>facilitates swift intervention and potentially saves lives.</w:t>
      </w:r>
    </w:p>
    <w:p w14:paraId="7C3AC3B0" w14:textId="7EAD0FC3" w:rsidR="00891FB7" w:rsidRPr="007941E9" w:rsidRDefault="00124D0D" w:rsidP="00E10065">
      <w:pPr>
        <w:ind w:firstLine="221"/>
        <w:rPr>
          <w:color w:val="000000" w:themeColor="text1"/>
          <w:sz w:val="22"/>
          <w:szCs w:val="22"/>
        </w:rPr>
      </w:pPr>
      <w:r w:rsidRPr="007941E9">
        <w:rPr>
          <w:color w:val="000000" w:themeColor="text1"/>
          <w:sz w:val="22"/>
          <w:szCs w:val="22"/>
        </w:rPr>
        <w:t xml:space="preserve">Greater awareness </w:t>
      </w:r>
      <w:r w:rsidR="00891FB7" w:rsidRPr="007941E9">
        <w:rPr>
          <w:color w:val="000000" w:themeColor="text1"/>
          <w:sz w:val="22"/>
          <w:szCs w:val="22"/>
        </w:rPr>
        <w:t xml:space="preserve">of issues such as secondary </w:t>
      </w:r>
      <w:r w:rsidR="00E574A4" w:rsidRPr="007941E9">
        <w:rPr>
          <w:color w:val="000000" w:themeColor="text1"/>
          <w:sz w:val="22"/>
          <w:szCs w:val="22"/>
        </w:rPr>
        <w:t>acromatastases</w:t>
      </w:r>
      <w:r w:rsidR="00891FB7" w:rsidRPr="007941E9">
        <w:rPr>
          <w:color w:val="000000" w:themeColor="text1"/>
          <w:sz w:val="22"/>
          <w:szCs w:val="22"/>
        </w:rPr>
        <w:t xml:space="preserve"> as well as the warning signs of other malignancies will help reduce the incidence of such case studies.  Aligned to this, an improved</w:t>
      </w:r>
      <w:r w:rsidRPr="007941E9">
        <w:rPr>
          <w:color w:val="000000" w:themeColor="text1"/>
          <w:sz w:val="22"/>
          <w:szCs w:val="22"/>
        </w:rPr>
        <w:t xml:space="preserve"> understanding of the links between cancer and podiatric issues helps to avoid misdiagnosis or suboptimal t</w:t>
      </w:r>
      <w:r w:rsidR="00891FB7" w:rsidRPr="007941E9">
        <w:rPr>
          <w:color w:val="000000" w:themeColor="text1"/>
          <w:sz w:val="22"/>
          <w:szCs w:val="22"/>
        </w:rPr>
        <w:t>reatment and ultimately could save lives.</w:t>
      </w:r>
    </w:p>
    <w:p w14:paraId="32770B2B" w14:textId="77777777" w:rsidR="00975BAF" w:rsidRDefault="00975BAF" w:rsidP="00975BAF">
      <w:pPr>
        <w:rPr>
          <w:rFonts w:ascii="Arial Narrow" w:hAnsi="Arial Narrow"/>
          <w:sz w:val="22"/>
        </w:rPr>
      </w:pPr>
    </w:p>
    <w:p w14:paraId="1BF44657" w14:textId="77777777" w:rsidR="00975BAF" w:rsidRDefault="00975BAF" w:rsidP="00975BAF">
      <w:pPr>
        <w:rPr>
          <w:rFonts w:ascii="Arial Narrow" w:hAnsi="Arial Narrow"/>
          <w:sz w:val="22"/>
        </w:rPr>
      </w:pPr>
    </w:p>
    <w:p w14:paraId="16E38BCE" w14:textId="77777777" w:rsidR="00975BAF" w:rsidRPr="00375AC1" w:rsidRDefault="00975BAF" w:rsidP="00975BAF">
      <w:pPr>
        <w:rPr>
          <w:rFonts w:ascii="Arial Narrow" w:hAnsi="Arial Narrow"/>
          <w:sz w:val="22"/>
        </w:rPr>
      </w:pPr>
      <w:r w:rsidRPr="00375AC1">
        <w:rPr>
          <w:rFonts w:ascii="Arial Narrow" w:hAnsi="Arial Narrow"/>
          <w:sz w:val="22"/>
        </w:rPr>
        <w:t xml:space="preserve">Afni Shah-Hamilton runs </w:t>
      </w:r>
      <w:r w:rsidRPr="00375AC1">
        <w:rPr>
          <w:rFonts w:ascii="Arial Narrow" w:hAnsi="Arial Narrow"/>
          <w:b/>
          <w:i/>
          <w:sz w:val="22"/>
        </w:rPr>
        <w:t>Tiptoe Foot Care</w:t>
      </w:r>
      <w:r w:rsidRPr="00375AC1">
        <w:rPr>
          <w:rFonts w:ascii="Arial Narrow" w:hAnsi="Arial Narrow"/>
          <w:sz w:val="22"/>
        </w:rPr>
        <w:t xml:space="preserve">, a private podiatry practice in Barnet, London as well as sitting on the Macmillan AHP advisory board.  She has previously worked in the NHS and has significant experience of dealing with high risk patients through her close relationships with oncologists and a local cancer charity.  She is passionate about the role </w:t>
      </w:r>
      <w:r>
        <w:rPr>
          <w:rFonts w:ascii="Arial Narrow" w:hAnsi="Arial Narrow"/>
          <w:sz w:val="22"/>
        </w:rPr>
        <w:t xml:space="preserve">that </w:t>
      </w:r>
      <w:r w:rsidRPr="00375AC1">
        <w:rPr>
          <w:rFonts w:ascii="Arial Narrow" w:hAnsi="Arial Narrow"/>
          <w:sz w:val="22"/>
        </w:rPr>
        <w:t xml:space="preserve">podiatrists can play in improving the quality of life for both cancer sufferers and cancer survivors.  </w:t>
      </w:r>
    </w:p>
    <w:p w14:paraId="75723C9B" w14:textId="67CC1558" w:rsidR="00891FB7" w:rsidRPr="007941E9" w:rsidRDefault="00891FB7" w:rsidP="00E10065">
      <w:pPr>
        <w:ind w:firstLine="221"/>
        <w:rPr>
          <w:color w:val="000000" w:themeColor="text1"/>
          <w:sz w:val="22"/>
          <w:szCs w:val="22"/>
          <w:highlight w:val="yellow"/>
        </w:rPr>
      </w:pPr>
    </w:p>
    <w:p w14:paraId="0979FCAB" w14:textId="77777777" w:rsidR="00E574A4" w:rsidRDefault="00E574A4" w:rsidP="00E10065">
      <w:pPr>
        <w:ind w:firstLine="221"/>
        <w:rPr>
          <w:color w:val="000000" w:themeColor="text1"/>
        </w:rPr>
      </w:pPr>
    </w:p>
    <w:p w14:paraId="4F16FC51" w14:textId="77777777" w:rsidR="00375F4C" w:rsidRDefault="00375F4C" w:rsidP="00E10065">
      <w:pPr>
        <w:ind w:firstLine="221"/>
        <w:rPr>
          <w:color w:val="000000" w:themeColor="text1"/>
        </w:rPr>
        <w:sectPr w:rsidR="00375F4C" w:rsidSect="00F40B60">
          <w:endnotePr>
            <w:numFmt w:val="decimal"/>
          </w:endnotePr>
          <w:type w:val="continuous"/>
          <w:pgSz w:w="11906" w:h="16838"/>
          <w:pgMar w:top="709" w:right="709" w:bottom="1440" w:left="709" w:header="709" w:footer="709" w:gutter="0"/>
          <w:cols w:num="2" w:space="720"/>
          <w:docGrid w:linePitch="360"/>
        </w:sectPr>
      </w:pPr>
    </w:p>
    <w:p w14:paraId="27DED5DC" w14:textId="222DB8CB" w:rsidR="00E574A4" w:rsidRPr="00E10065" w:rsidRDefault="00E574A4" w:rsidP="00E10065">
      <w:pPr>
        <w:ind w:firstLine="221"/>
        <w:rPr>
          <w:color w:val="000000" w:themeColor="text1"/>
        </w:rPr>
      </w:pPr>
    </w:p>
    <w:sectPr w:rsidR="00E574A4" w:rsidRPr="00E10065" w:rsidSect="00F40B60">
      <w:type w:val="continuous"/>
      <w:pgSz w:w="11906" w:h="16838"/>
      <w:pgMar w:top="709" w:right="709" w:bottom="1440" w:left="709"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56B1A" w14:textId="77777777" w:rsidR="00615C68" w:rsidRDefault="00615C68" w:rsidP="00EE48A5">
      <w:r>
        <w:separator/>
      </w:r>
    </w:p>
  </w:endnote>
  <w:endnote w:type="continuationSeparator" w:id="0">
    <w:p w14:paraId="177157F9" w14:textId="77777777" w:rsidR="00615C68" w:rsidRDefault="00615C68" w:rsidP="00EE48A5">
      <w:r>
        <w:continuationSeparator/>
      </w:r>
    </w:p>
  </w:endnote>
  <w:endnote w:id="1">
    <w:p w14:paraId="4BC0CC4D" w14:textId="77777777" w:rsidR="003B4A56" w:rsidRDefault="003B4A56" w:rsidP="003B5E19">
      <w:pPr>
        <w:pStyle w:val="EndnoteText"/>
        <w:rPr>
          <w:rFonts w:ascii="Times New Roman" w:hAnsi="Times New Roman" w:cs="Times New Roman"/>
          <w:color w:val="000000" w:themeColor="text1"/>
          <w:sz w:val="22"/>
          <w:szCs w:val="22"/>
          <w:lang w:eastAsia="en-GB"/>
        </w:rPr>
      </w:pPr>
    </w:p>
    <w:p w14:paraId="2C302D37" w14:textId="77777777" w:rsidR="00C017C2" w:rsidRDefault="003B4A56" w:rsidP="00C017C2">
      <w:pPr>
        <w:pStyle w:val="Heading1"/>
        <w:rPr>
          <w:sz w:val="28"/>
          <w:lang w:eastAsia="en-GB"/>
        </w:rPr>
      </w:pPr>
      <w:r w:rsidRPr="003B4A56">
        <w:rPr>
          <w:sz w:val="28"/>
          <w:lang w:eastAsia="en-GB"/>
        </w:rPr>
        <w:t>References</w:t>
      </w:r>
    </w:p>
    <w:p w14:paraId="5CA89C4C" w14:textId="42BB192A" w:rsidR="005F3B07" w:rsidRPr="00C017C2" w:rsidRDefault="00C017C2" w:rsidP="00C017C2">
      <w:pPr>
        <w:pStyle w:val="Heading1"/>
        <w:rPr>
          <w:b w:val="0"/>
          <w:sz w:val="28"/>
          <w:lang w:eastAsia="en-GB"/>
        </w:rPr>
      </w:pPr>
      <w:r>
        <w:rPr>
          <w:b w:val="0"/>
          <w:lang w:eastAsia="en-GB"/>
        </w:rPr>
        <w:tab/>
      </w:r>
      <w:r>
        <w:rPr>
          <w:b w:val="0"/>
          <w:lang w:eastAsia="en-GB"/>
        </w:rPr>
        <w:tab/>
      </w:r>
      <w:r w:rsidR="005F3B07" w:rsidRPr="00C017C2">
        <w:rPr>
          <w:rStyle w:val="EndnoteReference"/>
          <w:b w:val="0"/>
        </w:rPr>
        <w:endnoteRef/>
      </w:r>
      <w:r w:rsidR="005F3B07" w:rsidRPr="00C017C2">
        <w:rPr>
          <w:b w:val="0"/>
          <w:lang w:eastAsia="en-GB"/>
        </w:rPr>
        <w:t>Khan Z, Hussain S, Carter S.: Tumours of the foot and ankle. The Foot 25 (2015) 164-172</w:t>
      </w:r>
    </w:p>
  </w:endnote>
  <w:endnote w:id="2">
    <w:p w14:paraId="2B2F9676" w14:textId="1CE3B659"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Toepfer A, Harrasser N, Recker M et el.: Distribution patterns of foot and ankle tumours: a university tumour institute experience. BMC Cancer (2018) 18:735</w:t>
      </w:r>
    </w:p>
  </w:endnote>
  <w:endnote w:id="3">
    <w:p w14:paraId="5BABEC8E" w14:textId="77777777"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Macmillan Cancer Support (https://www.macmillan.org.uk/_images/cancer-statistics-factsheet_tcm9-260514.pdf)</w:t>
      </w:r>
    </w:p>
  </w:endnote>
  <w:endnote w:id="4">
    <w:p w14:paraId="6D9EEC8F" w14:textId="77777777"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Toepfer A, Harrasser N, Recker M et el.: Distribution patterns of foot and ankle tumours: a university tumour institute experience. BMC Cancer (2018) 18:735</w:t>
      </w:r>
    </w:p>
  </w:endnote>
  <w:endnote w:id="5">
    <w:p w14:paraId="04E61626" w14:textId="77777777" w:rsidR="005F3B07" w:rsidRPr="00C017C2" w:rsidRDefault="005F3B07" w:rsidP="00C017C2">
      <w:pPr>
        <w:ind w:left="360"/>
        <w:rPr>
          <w:sz w:val="22"/>
          <w:szCs w:val="22"/>
        </w:rPr>
      </w:pPr>
      <w:r w:rsidRPr="009F1F49">
        <w:rPr>
          <w:rStyle w:val="EndnoteReference"/>
          <w:sz w:val="22"/>
          <w:szCs w:val="22"/>
        </w:rPr>
        <w:endnoteRef/>
      </w:r>
      <w:r w:rsidRPr="00C017C2">
        <w:rPr>
          <w:sz w:val="22"/>
          <w:szCs w:val="22"/>
        </w:rPr>
        <w:t xml:space="preserve"> </w:t>
      </w:r>
      <w:r w:rsidRPr="00C017C2">
        <w:rPr>
          <w:color w:val="000000" w:themeColor="text1"/>
          <w:sz w:val="22"/>
          <w:szCs w:val="22"/>
        </w:rPr>
        <w:t>Khan Z, Hussain S, Carter S.: Tumours of the foot and ankle. The Foot 25 (2015) 164-172</w:t>
      </w:r>
    </w:p>
  </w:endnote>
  <w:endnote w:id="6">
    <w:p w14:paraId="09EC6E60" w14:textId="525973C7"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Ruggieri P, Angelini A, Jorge FD </w:t>
      </w:r>
      <w:r w:rsidR="003B5E19" w:rsidRPr="009F1F49">
        <w:rPr>
          <w:rFonts w:ascii="Times New Roman" w:hAnsi="Times New Roman" w:cs="Times New Roman"/>
          <w:sz w:val="22"/>
          <w:szCs w:val="22"/>
        </w:rPr>
        <w:t>et al. Review</w:t>
      </w:r>
      <w:r w:rsidRPr="009F1F49">
        <w:rPr>
          <w:rFonts w:ascii="Times New Roman" w:hAnsi="Times New Roman" w:cs="Times New Roman"/>
          <w:sz w:val="22"/>
          <w:szCs w:val="22"/>
        </w:rPr>
        <w:t xml:space="preserve"> of foot tumours seen in a university tumour </w:t>
      </w:r>
      <w:r w:rsidR="003B5E19" w:rsidRPr="009F1F49">
        <w:rPr>
          <w:rFonts w:ascii="Times New Roman" w:hAnsi="Times New Roman" w:cs="Times New Roman"/>
          <w:sz w:val="22"/>
          <w:szCs w:val="22"/>
        </w:rPr>
        <w:t>institute</w:t>
      </w:r>
      <w:r w:rsidRPr="009F1F49">
        <w:rPr>
          <w:rFonts w:ascii="Times New Roman" w:hAnsi="Times New Roman" w:cs="Times New Roman"/>
          <w:sz w:val="22"/>
          <w:szCs w:val="22"/>
        </w:rPr>
        <w:t xml:space="preserve"> Foot Ankle Surgery 2014;53 (3):282-5</w:t>
      </w:r>
    </w:p>
  </w:endnote>
  <w:endnote w:id="7">
    <w:p w14:paraId="4E52FFB0" w14:textId="3CED661C"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003B5E19" w:rsidRPr="009F1F49">
        <w:rPr>
          <w:rFonts w:ascii="Times New Roman" w:hAnsi="Times New Roman" w:cs="Times New Roman"/>
          <w:sz w:val="22"/>
          <w:szCs w:val="22"/>
        </w:rPr>
        <w:t xml:space="preserve"> Young PS, Bell SW, </w:t>
      </w:r>
      <w:r w:rsidRPr="009F1F49">
        <w:rPr>
          <w:rFonts w:ascii="Times New Roman" w:hAnsi="Times New Roman" w:cs="Times New Roman"/>
          <w:sz w:val="22"/>
          <w:szCs w:val="22"/>
        </w:rPr>
        <w:t xml:space="preserve">MacDuff EM et </w:t>
      </w:r>
      <w:r w:rsidR="003B5E19" w:rsidRPr="009F1F49">
        <w:rPr>
          <w:rFonts w:ascii="Times New Roman" w:hAnsi="Times New Roman" w:cs="Times New Roman"/>
          <w:sz w:val="22"/>
          <w:szCs w:val="22"/>
        </w:rPr>
        <w:t>al:</w:t>
      </w:r>
      <w:r w:rsidRPr="009F1F49">
        <w:rPr>
          <w:rFonts w:ascii="Times New Roman" w:hAnsi="Times New Roman" w:cs="Times New Roman"/>
          <w:sz w:val="22"/>
          <w:szCs w:val="22"/>
        </w:rPr>
        <w:t xml:space="preserve"> </w:t>
      </w:r>
      <w:r w:rsidR="003B5E19" w:rsidRPr="009F1F49">
        <w:rPr>
          <w:rFonts w:ascii="Times New Roman" w:hAnsi="Times New Roman" w:cs="Times New Roman"/>
          <w:sz w:val="22"/>
          <w:szCs w:val="22"/>
        </w:rPr>
        <w:t>A primary osseous tumour</w:t>
      </w:r>
      <w:r w:rsidRPr="009F1F49">
        <w:rPr>
          <w:rFonts w:ascii="Times New Roman" w:hAnsi="Times New Roman" w:cs="Times New Roman"/>
          <w:sz w:val="22"/>
          <w:szCs w:val="22"/>
        </w:rPr>
        <w:t xml:space="preserve"> of the hindfoot: why the delay in diagnosis and should we be concerned? Clin Orthop Relat Res 2013:471 (3):871-7</w:t>
      </w:r>
    </w:p>
  </w:endnote>
  <w:endnote w:id="8">
    <w:p w14:paraId="6127E039" w14:textId="77777777"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Toepfer A, Harrasser N, Recker M et el.: Distribution patterns of foot and ankle tumours: a university tumour institute experience. BMC Cancer (2018) 18:735</w:t>
      </w:r>
    </w:p>
  </w:endnote>
  <w:endnote w:id="9">
    <w:p w14:paraId="51D1CA04" w14:textId="77777777"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w:t>
      </w:r>
      <w:r w:rsidRPr="009F1F49">
        <w:rPr>
          <w:rFonts w:ascii="Times New Roman" w:hAnsi="Times New Roman" w:cs="Times New Roman"/>
          <w:color w:val="000000" w:themeColor="text1"/>
          <w:sz w:val="22"/>
          <w:szCs w:val="22"/>
          <w:lang w:eastAsia="en-GB"/>
        </w:rPr>
        <w:t>Khan Z, Hussain S, Carter S.: Tumours of the foot and ankle. The Foot 25 (2015) 164-172</w:t>
      </w:r>
    </w:p>
  </w:endnote>
  <w:endnote w:id="10">
    <w:p w14:paraId="7DE332E2" w14:textId="77777777" w:rsidR="009F1F49" w:rsidRPr="009F1F49" w:rsidRDefault="009F1F49" w:rsidP="00C017C2">
      <w:pPr>
        <w:pStyle w:val="EndnoteText"/>
        <w:ind w:left="360"/>
        <w:rPr>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Darcy S: Primary lung cancer presenting as foot pain: Vol 63; June 2017. Canadian Family Physician</w:t>
      </w:r>
    </w:p>
  </w:endnote>
  <w:endnote w:id="11">
    <w:p w14:paraId="783FD716" w14:textId="28B4C66F"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Oakley </w:t>
      </w:r>
      <w:r w:rsidR="003B5E19" w:rsidRPr="009F1F49">
        <w:rPr>
          <w:rFonts w:ascii="Times New Roman" w:hAnsi="Times New Roman" w:cs="Times New Roman"/>
          <w:sz w:val="22"/>
          <w:szCs w:val="22"/>
        </w:rPr>
        <w:t>A. Detecting Malignant Melanoma.</w:t>
      </w:r>
      <w:r w:rsidRPr="009F1F49">
        <w:rPr>
          <w:rFonts w:ascii="Times New Roman" w:hAnsi="Times New Roman" w:cs="Times New Roman"/>
          <w:sz w:val="22"/>
          <w:szCs w:val="22"/>
        </w:rPr>
        <w:t xml:space="preserve"> 2011;</w:t>
      </w:r>
      <w:r w:rsidR="003B5E19" w:rsidRPr="009F1F49">
        <w:rPr>
          <w:rFonts w:ascii="Times New Roman" w:hAnsi="Times New Roman" w:cs="Times New Roman"/>
          <w:sz w:val="22"/>
          <w:szCs w:val="22"/>
        </w:rPr>
        <w:t xml:space="preserve"> Br Pod J.</w:t>
      </w:r>
      <w:r w:rsidRPr="009F1F49">
        <w:rPr>
          <w:rFonts w:ascii="Times New Roman" w:hAnsi="Times New Roman" w:cs="Times New Roman"/>
          <w:sz w:val="22"/>
          <w:szCs w:val="22"/>
        </w:rPr>
        <w:t xml:space="preserve"> 34;18-31</w:t>
      </w:r>
    </w:p>
  </w:endnote>
  <w:endnote w:id="12">
    <w:p w14:paraId="75291782" w14:textId="77777777"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w:t>
      </w:r>
      <w:r w:rsidRPr="009F1F49">
        <w:rPr>
          <w:rFonts w:ascii="Times New Roman" w:hAnsi="Times New Roman" w:cs="Times New Roman"/>
          <w:color w:val="000000" w:themeColor="text1"/>
          <w:sz w:val="22"/>
          <w:szCs w:val="22"/>
          <w:lang w:eastAsia="en-GB"/>
        </w:rPr>
        <w:t>Khan Z, Hussain S, Carter S.: Tumours of the foot and ankle. The Foot 25 (2015) 164-172</w:t>
      </w:r>
    </w:p>
  </w:endnote>
  <w:endnote w:id="13">
    <w:p w14:paraId="50FA5149" w14:textId="3F8FB5DB" w:rsidR="005F3B07" w:rsidRPr="009F1F49" w:rsidRDefault="005F3B07" w:rsidP="00C017C2">
      <w:pPr>
        <w:pStyle w:val="EndnoteText"/>
        <w:ind w:left="360"/>
        <w:rPr>
          <w:rFonts w:ascii="Times New Roman" w:hAnsi="Times New Roman" w:cs="Times New Roman"/>
          <w:color w:val="000000" w:themeColor="text1"/>
          <w:sz w:val="22"/>
          <w:szCs w:val="22"/>
          <w:lang w:eastAsia="en-GB"/>
        </w:rPr>
      </w:pPr>
      <w:r w:rsidRPr="009F1F49">
        <w:rPr>
          <w:rFonts w:ascii="Times New Roman" w:hAnsi="Times New Roman" w:cs="Times New Roman"/>
          <w:color w:val="000000" w:themeColor="text1"/>
          <w:sz w:val="22"/>
          <w:szCs w:val="22"/>
          <w:lang w:eastAsia="en-GB"/>
        </w:rPr>
        <w:t xml:space="preserve">Stomeo D, Tulli A, Ziranu A, et al. </w:t>
      </w:r>
      <w:r w:rsidR="003B5E19" w:rsidRPr="009F1F49">
        <w:rPr>
          <w:rFonts w:ascii="Times New Roman" w:hAnsi="Times New Roman" w:cs="Times New Roman"/>
          <w:color w:val="000000" w:themeColor="text1"/>
          <w:sz w:val="22"/>
          <w:szCs w:val="22"/>
          <w:lang w:eastAsia="en-GB"/>
        </w:rPr>
        <w:t xml:space="preserve">Acrometastasis a </w:t>
      </w:r>
      <w:r w:rsidRPr="009F1F49">
        <w:rPr>
          <w:rFonts w:ascii="Times New Roman" w:hAnsi="Times New Roman" w:cs="Times New Roman"/>
          <w:color w:val="000000" w:themeColor="text1"/>
          <w:sz w:val="22"/>
          <w:szCs w:val="22"/>
          <w:lang w:eastAsia="en-GB"/>
        </w:rPr>
        <w:t>literature</w:t>
      </w:r>
      <w:r w:rsidR="009F1F49">
        <w:rPr>
          <w:rFonts w:ascii="Times New Roman" w:hAnsi="Times New Roman" w:cs="Times New Roman"/>
          <w:color w:val="000000" w:themeColor="text1"/>
          <w:sz w:val="22"/>
          <w:szCs w:val="22"/>
          <w:lang w:eastAsia="en-GB"/>
        </w:rPr>
        <w:t xml:space="preserve"> review.</w:t>
      </w:r>
      <w:r w:rsidRPr="009F1F49">
        <w:rPr>
          <w:rFonts w:ascii="Times New Roman" w:hAnsi="Times New Roman" w:cs="Times New Roman"/>
          <w:color w:val="000000" w:themeColor="text1"/>
          <w:sz w:val="22"/>
          <w:szCs w:val="22"/>
          <w:lang w:eastAsia="en-GB"/>
        </w:rPr>
        <w:t xml:space="preserve"> Eur Rev Med Pharmocol Sci 2015 Aug;19(15):2906-15</w:t>
      </w:r>
    </w:p>
  </w:endnote>
  <w:endnote w:id="14">
    <w:p w14:paraId="4DC3A291" w14:textId="5961BCF3" w:rsidR="005F3B07" w:rsidRPr="009F1F49" w:rsidRDefault="005F3B07" w:rsidP="00C017C2">
      <w:pPr>
        <w:pStyle w:val="EndnoteText"/>
        <w:ind w:left="360"/>
        <w:rPr>
          <w:rFonts w:ascii="Times New Roman" w:hAnsi="Times New Roman" w:cs="Times New Roman"/>
          <w:color w:val="000000" w:themeColor="text1"/>
          <w:sz w:val="22"/>
          <w:szCs w:val="22"/>
          <w:lang w:eastAsia="en-GB"/>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w:t>
      </w:r>
      <w:r w:rsidRPr="009F1F49">
        <w:rPr>
          <w:rFonts w:ascii="Times New Roman" w:hAnsi="Times New Roman" w:cs="Times New Roman"/>
          <w:color w:val="000000" w:themeColor="text1"/>
          <w:sz w:val="22"/>
          <w:szCs w:val="22"/>
          <w:lang w:eastAsia="en-GB"/>
        </w:rPr>
        <w:t xml:space="preserve">Hattrup SJ, Amadio PC, Sim FH et </w:t>
      </w:r>
      <w:r w:rsidR="003B5E19" w:rsidRPr="009F1F49">
        <w:rPr>
          <w:rFonts w:ascii="Times New Roman" w:hAnsi="Times New Roman" w:cs="Times New Roman"/>
          <w:color w:val="000000" w:themeColor="text1"/>
          <w:sz w:val="22"/>
          <w:szCs w:val="22"/>
          <w:lang w:eastAsia="en-GB"/>
        </w:rPr>
        <w:t>al: Metastatic</w:t>
      </w:r>
      <w:r w:rsidRPr="009F1F49">
        <w:rPr>
          <w:rFonts w:ascii="Times New Roman" w:hAnsi="Times New Roman" w:cs="Times New Roman"/>
          <w:color w:val="000000" w:themeColor="text1"/>
          <w:sz w:val="22"/>
          <w:szCs w:val="22"/>
          <w:lang w:eastAsia="en-GB"/>
        </w:rPr>
        <w:t xml:space="preserve"> tumours of the foot and ankle. Foot Ankle 1988;8(5):243-</w:t>
      </w:r>
    </w:p>
  </w:endnote>
  <w:endnote w:id="15">
    <w:p w14:paraId="65406599" w14:textId="11C32272"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Darcy S: Primary lung cancer presenting as foot </w:t>
      </w:r>
      <w:r w:rsidR="003B5E19" w:rsidRPr="009F1F49">
        <w:rPr>
          <w:rFonts w:ascii="Times New Roman" w:hAnsi="Times New Roman" w:cs="Times New Roman"/>
          <w:sz w:val="22"/>
          <w:szCs w:val="22"/>
        </w:rPr>
        <w:t>pain: Vol</w:t>
      </w:r>
      <w:r w:rsidRPr="009F1F49">
        <w:rPr>
          <w:rFonts w:ascii="Times New Roman" w:hAnsi="Times New Roman" w:cs="Times New Roman"/>
          <w:sz w:val="22"/>
          <w:szCs w:val="22"/>
        </w:rPr>
        <w:t xml:space="preserve"> </w:t>
      </w:r>
      <w:r w:rsidR="003B5E19" w:rsidRPr="009F1F49">
        <w:rPr>
          <w:rFonts w:ascii="Times New Roman" w:hAnsi="Times New Roman" w:cs="Times New Roman"/>
          <w:sz w:val="22"/>
          <w:szCs w:val="22"/>
        </w:rPr>
        <w:t>63; June</w:t>
      </w:r>
      <w:r w:rsidRPr="009F1F49">
        <w:rPr>
          <w:rFonts w:ascii="Times New Roman" w:hAnsi="Times New Roman" w:cs="Times New Roman"/>
          <w:sz w:val="22"/>
          <w:szCs w:val="22"/>
        </w:rPr>
        <w:t xml:space="preserve"> 2017; Canadian Family Physician</w:t>
      </w:r>
    </w:p>
  </w:endnote>
  <w:endnote w:id="16">
    <w:p w14:paraId="72867F03" w14:textId="3B5B0AE2"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Vaezy A, Budson </w:t>
      </w:r>
      <w:r w:rsidR="003B5E19" w:rsidRPr="009F1F49">
        <w:rPr>
          <w:rFonts w:ascii="Times New Roman" w:hAnsi="Times New Roman" w:cs="Times New Roman"/>
          <w:sz w:val="22"/>
          <w:szCs w:val="22"/>
        </w:rPr>
        <w:t>DC. Phalangeal</w:t>
      </w:r>
      <w:r w:rsidRPr="009F1F49">
        <w:rPr>
          <w:rFonts w:ascii="Times New Roman" w:hAnsi="Times New Roman" w:cs="Times New Roman"/>
          <w:sz w:val="22"/>
          <w:szCs w:val="22"/>
        </w:rPr>
        <w:t xml:space="preserve"> metastases from bronchogenic carcinoma. JAMA 1978;239 (3);226-7</w:t>
      </w:r>
    </w:p>
    <w:p w14:paraId="2CC38D87" w14:textId="27A2FD55" w:rsidR="005F3B07" w:rsidRPr="009F1F49" w:rsidRDefault="003B5E19" w:rsidP="00C017C2">
      <w:pPr>
        <w:pStyle w:val="EndnoteText"/>
        <w:ind w:left="360"/>
        <w:rPr>
          <w:rFonts w:ascii="Times New Roman" w:hAnsi="Times New Roman" w:cs="Times New Roman"/>
          <w:sz w:val="22"/>
          <w:szCs w:val="22"/>
        </w:rPr>
      </w:pPr>
      <w:r w:rsidRPr="009F1F49">
        <w:rPr>
          <w:rFonts w:ascii="Times New Roman" w:hAnsi="Times New Roman" w:cs="Times New Roman"/>
          <w:sz w:val="22"/>
          <w:szCs w:val="22"/>
        </w:rPr>
        <w:t xml:space="preserve">Bevan DA, Erlich GE, Gupta VP. </w:t>
      </w:r>
      <w:r w:rsidR="005F3B07" w:rsidRPr="009F1F49">
        <w:rPr>
          <w:rFonts w:ascii="Times New Roman" w:hAnsi="Times New Roman" w:cs="Times New Roman"/>
          <w:sz w:val="22"/>
          <w:szCs w:val="22"/>
        </w:rPr>
        <w:t>Metastatic carcinoma simulating gout JAMA 1977;237(25):2746-7</w:t>
      </w:r>
    </w:p>
  </w:endnote>
  <w:endnote w:id="17">
    <w:p w14:paraId="1427474C" w14:textId="7235B461" w:rsidR="005F3B07" w:rsidRPr="009F1F49" w:rsidRDefault="005F3B07" w:rsidP="00C017C2">
      <w:pPr>
        <w:pStyle w:val="EndnoteText"/>
        <w:ind w:left="360"/>
        <w:rPr>
          <w:rFonts w:ascii="Times New Roman" w:hAnsi="Times New Roman" w:cs="Times New Roman"/>
          <w:color w:val="000000" w:themeColor="text1"/>
          <w:sz w:val="22"/>
          <w:szCs w:val="22"/>
          <w:lang w:eastAsia="en-GB"/>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w:t>
      </w:r>
      <w:r w:rsidRPr="009F1F49">
        <w:rPr>
          <w:rFonts w:ascii="Times New Roman" w:hAnsi="Times New Roman" w:cs="Times New Roman"/>
          <w:color w:val="000000" w:themeColor="text1"/>
          <w:sz w:val="22"/>
          <w:szCs w:val="22"/>
          <w:lang w:eastAsia="en-GB"/>
        </w:rPr>
        <w:t>Khan Z, Hussain S, Carter S.: Tumours of the foot and ankle. The Foot 25 (2015) 164-172</w:t>
      </w:r>
    </w:p>
  </w:endnote>
  <w:endnote w:id="18">
    <w:p w14:paraId="41E6EF1F" w14:textId="35D838F5"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Bristow IR, de Berker</w:t>
      </w:r>
      <w:r w:rsidR="003B5E19" w:rsidRPr="009F1F49">
        <w:rPr>
          <w:rFonts w:ascii="Times New Roman" w:hAnsi="Times New Roman" w:cs="Times New Roman"/>
          <w:sz w:val="22"/>
          <w:szCs w:val="22"/>
        </w:rPr>
        <w:t xml:space="preserve"> </w:t>
      </w:r>
      <w:r w:rsidRPr="009F1F49">
        <w:rPr>
          <w:rFonts w:ascii="Times New Roman" w:hAnsi="Times New Roman" w:cs="Times New Roman"/>
          <w:sz w:val="22"/>
          <w:szCs w:val="22"/>
        </w:rPr>
        <w:t>DA et al</w:t>
      </w:r>
      <w:r w:rsidR="003B5E19" w:rsidRPr="009F1F49">
        <w:rPr>
          <w:rFonts w:ascii="Times New Roman" w:hAnsi="Times New Roman" w:cs="Times New Roman"/>
          <w:sz w:val="22"/>
          <w:szCs w:val="22"/>
        </w:rPr>
        <w:t xml:space="preserve"> Clinical</w:t>
      </w:r>
      <w:r w:rsidRPr="009F1F49">
        <w:rPr>
          <w:rFonts w:ascii="Times New Roman" w:hAnsi="Times New Roman" w:cs="Times New Roman"/>
          <w:sz w:val="22"/>
          <w:szCs w:val="22"/>
        </w:rPr>
        <w:t xml:space="preserve"> guidelines for the recognition of melanoma of the foot and nail unit. </w:t>
      </w:r>
      <w:r w:rsidR="003B5E19" w:rsidRPr="009F1F49">
        <w:rPr>
          <w:rFonts w:ascii="Times New Roman" w:hAnsi="Times New Roman" w:cs="Times New Roman"/>
          <w:sz w:val="22"/>
          <w:szCs w:val="22"/>
        </w:rPr>
        <w:t>J. Foot</w:t>
      </w:r>
      <w:r w:rsidRPr="009F1F49">
        <w:rPr>
          <w:rFonts w:ascii="Times New Roman" w:hAnsi="Times New Roman" w:cs="Times New Roman"/>
          <w:sz w:val="22"/>
          <w:szCs w:val="22"/>
        </w:rPr>
        <w:t xml:space="preserve"> Ankle Res</w:t>
      </w:r>
      <w:r w:rsidR="003B5E19" w:rsidRPr="009F1F49">
        <w:rPr>
          <w:rFonts w:ascii="Times New Roman" w:hAnsi="Times New Roman" w:cs="Times New Roman"/>
          <w:sz w:val="22"/>
          <w:szCs w:val="22"/>
        </w:rPr>
        <w:t>.</w:t>
      </w:r>
      <w:r w:rsidRPr="009F1F49">
        <w:rPr>
          <w:rFonts w:ascii="Times New Roman" w:hAnsi="Times New Roman" w:cs="Times New Roman"/>
          <w:sz w:val="22"/>
          <w:szCs w:val="22"/>
        </w:rPr>
        <w:t xml:space="preserve"> 2010;</w:t>
      </w:r>
      <w:r w:rsidR="003B5E19" w:rsidRPr="009F1F49">
        <w:rPr>
          <w:rFonts w:ascii="Times New Roman" w:hAnsi="Times New Roman" w:cs="Times New Roman"/>
          <w:sz w:val="22"/>
          <w:szCs w:val="22"/>
        </w:rPr>
        <w:t xml:space="preserve"> </w:t>
      </w:r>
      <w:r w:rsidRPr="009F1F49">
        <w:rPr>
          <w:rFonts w:ascii="Times New Roman" w:hAnsi="Times New Roman" w:cs="Times New Roman"/>
          <w:sz w:val="22"/>
          <w:szCs w:val="22"/>
        </w:rPr>
        <w:t xml:space="preserve">3(Nov):25 </w:t>
      </w:r>
    </w:p>
  </w:endnote>
  <w:endnote w:id="19">
    <w:p w14:paraId="53706129" w14:textId="77777777" w:rsidR="005F3B07" w:rsidRPr="009F1F49" w:rsidRDefault="005F3B07" w:rsidP="00C017C2">
      <w:pPr>
        <w:pStyle w:val="EndnoteText"/>
        <w:ind w:left="360"/>
        <w:rPr>
          <w:rFonts w:ascii="Times New Roman" w:hAnsi="Times New Roman" w:cs="Times New Roman"/>
          <w:sz w:val="22"/>
          <w:szCs w:val="22"/>
        </w:rPr>
      </w:pPr>
      <w:r w:rsidRPr="009F1F49">
        <w:rPr>
          <w:rStyle w:val="EndnoteReference"/>
          <w:rFonts w:ascii="Times New Roman" w:hAnsi="Times New Roman" w:cs="Times New Roman"/>
          <w:sz w:val="22"/>
          <w:szCs w:val="22"/>
        </w:rPr>
        <w:endnoteRef/>
      </w:r>
      <w:r w:rsidRPr="009F1F49">
        <w:rPr>
          <w:rFonts w:ascii="Times New Roman" w:hAnsi="Times New Roman" w:cs="Times New Roman"/>
          <w:sz w:val="22"/>
          <w:szCs w:val="22"/>
        </w:rPr>
        <w:t xml:space="preserve"> Oakley A: Melanoma of Nail Unit; 2011 Dermnet NZ www.dermnetnz.org/topics/melanoma-of-nail-unit</w:t>
      </w:r>
    </w:p>
  </w:endnote>
  <w:endnote w:id="20">
    <w:p w14:paraId="0895BC5A" w14:textId="1EC12618" w:rsidR="00C017C2" w:rsidRDefault="00C017C2" w:rsidP="00C017C2">
      <w:pPr>
        <w:pStyle w:val="EndnoteText"/>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50000000002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B2DF7" w14:textId="77777777" w:rsidR="00D82A45" w:rsidRDefault="00D82A45" w:rsidP="00370C6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32DA7" w14:textId="77777777" w:rsidR="00D82A45" w:rsidRDefault="00D82A45" w:rsidP="00D82A4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00102" w14:textId="77777777" w:rsidR="00D82A45" w:rsidRDefault="00D82A45" w:rsidP="00370C6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5C68">
      <w:rPr>
        <w:rStyle w:val="PageNumber"/>
        <w:noProof/>
      </w:rPr>
      <w:t>16</w:t>
    </w:r>
    <w:r>
      <w:rPr>
        <w:rStyle w:val="PageNumber"/>
      </w:rPr>
      <w:fldChar w:fldCharType="end"/>
    </w:r>
  </w:p>
  <w:p w14:paraId="7FC942B4" w14:textId="493F8565" w:rsidR="000334F5" w:rsidRDefault="000334F5" w:rsidP="00D82A45">
    <w:pPr>
      <w:pStyle w:val="Footer"/>
      <w:ind w:right="360"/>
      <w:jc w:val="right"/>
    </w:pPr>
  </w:p>
  <w:p w14:paraId="41CC3E4E" w14:textId="2B4B163B" w:rsidR="007941E9" w:rsidRPr="007941E9" w:rsidRDefault="007941E9" w:rsidP="007941E9">
    <w:pPr>
      <w:jc w:val="center"/>
      <w:rPr>
        <w:sz w:val="20"/>
        <w:szCs w:val="20"/>
      </w:rPr>
    </w:pPr>
    <w:r w:rsidRPr="007941E9">
      <w:rPr>
        <w:sz w:val="20"/>
        <w:szCs w:val="20"/>
      </w:rPr>
      <w:t>The Rol</w:t>
    </w:r>
    <w:r>
      <w:rPr>
        <w:sz w:val="20"/>
        <w:szCs w:val="20"/>
      </w:rPr>
      <w:t xml:space="preserve">e of Podiatrists in Cancer Care. </w:t>
    </w:r>
    <w:r w:rsidRPr="007941E9">
      <w:rPr>
        <w:sz w:val="20"/>
        <w:szCs w:val="20"/>
      </w:rPr>
      <w:t>Part 1. Early identification &amp; Diagnosis.</w:t>
    </w:r>
  </w:p>
  <w:p w14:paraId="14358FC3" w14:textId="4E0BADF1" w:rsidR="007941E9" w:rsidRPr="009E3FD2" w:rsidRDefault="007941E9" w:rsidP="007941E9">
    <w:pPr>
      <w:ind w:right="360"/>
      <w:jc w:val="center"/>
      <w:rPr>
        <w:sz w:val="20"/>
        <w:szCs w:val="20"/>
      </w:rPr>
    </w:pPr>
    <w:r>
      <w:rPr>
        <w:sz w:val="20"/>
        <w:szCs w:val="20"/>
      </w:rPr>
      <w:t>Shah-Hamilton, A</w:t>
    </w:r>
    <w:r w:rsidRPr="009E3FD2">
      <w:rPr>
        <w:sz w:val="20"/>
        <w:szCs w:val="20"/>
      </w:rPr>
      <w:t>. Ref</w:t>
    </w:r>
    <w:r>
      <w:rPr>
        <w:sz w:val="20"/>
        <w:szCs w:val="20"/>
      </w:rPr>
      <w:t>lective Podiatric Practice. 2020.3</w:t>
    </w:r>
    <w:r w:rsidRPr="009E3FD2">
      <w:rPr>
        <w:sz w:val="20"/>
        <w:szCs w:val="20"/>
      </w:rPr>
      <w:t>(</w:t>
    </w:r>
    <w:r>
      <w:rPr>
        <w:sz w:val="20"/>
        <w:szCs w:val="20"/>
      </w:rPr>
      <w:t>2</w:t>
    </w:r>
    <w:r w:rsidRPr="009E3FD2">
      <w:rPr>
        <w:sz w:val="20"/>
        <w:szCs w:val="20"/>
      </w:rPr>
      <w:t>):</w:t>
    </w:r>
    <w:r w:rsidR="00D82A45">
      <w:rPr>
        <w:sz w:val="20"/>
        <w:szCs w:val="20"/>
      </w:rPr>
      <w:t>16-</w:t>
    </w:r>
    <w:r w:rsidR="00DF0AA2">
      <w:rPr>
        <w:sz w:val="20"/>
        <w:szCs w:val="20"/>
      </w:rPr>
      <w:t>20</w:t>
    </w:r>
    <w:r>
      <w:rPr>
        <w:sz w:val="20"/>
        <w:szCs w:val="20"/>
      </w:rPr>
      <w:t xml:space="preserve"> </w:t>
    </w:r>
    <w:r w:rsidRPr="009E3FD2">
      <w:rPr>
        <w:sz w:val="20"/>
        <w:szCs w:val="20"/>
      </w:rPr>
      <w:t>© Published by Busypencilcase Communications Ltd.</w:t>
    </w:r>
  </w:p>
  <w:p w14:paraId="6710E162" w14:textId="77777777" w:rsidR="000334F5" w:rsidRDefault="000334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58A88" w14:textId="77777777" w:rsidR="00615C68" w:rsidRDefault="00615C68" w:rsidP="00EE48A5">
      <w:r>
        <w:separator/>
      </w:r>
    </w:p>
  </w:footnote>
  <w:footnote w:type="continuationSeparator" w:id="0">
    <w:p w14:paraId="0760C833" w14:textId="77777777" w:rsidR="00615C68" w:rsidRDefault="00615C68" w:rsidP="00EE48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E3335"/>
    <w:multiLevelType w:val="hybridMultilevel"/>
    <w:tmpl w:val="7C04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B33CDF"/>
    <w:multiLevelType w:val="hybridMultilevel"/>
    <w:tmpl w:val="D102F21A"/>
    <w:lvl w:ilvl="0" w:tplc="B21A095A">
      <w:start w:val="1"/>
      <w:numFmt w:val="bullet"/>
      <w:lvlText w:val=""/>
      <w:lvlJc w:val="left"/>
      <w:pPr>
        <w:ind w:left="851" w:hanging="49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58284F"/>
    <w:multiLevelType w:val="hybridMultilevel"/>
    <w:tmpl w:val="17A6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3D3A63"/>
    <w:multiLevelType w:val="hybridMultilevel"/>
    <w:tmpl w:val="4EFA2DA8"/>
    <w:lvl w:ilvl="0" w:tplc="48008172">
      <w:start w:val="1"/>
      <w:numFmt w:val="decimal"/>
      <w:lvlText w:val="%1"/>
      <w:lvlJc w:val="left"/>
      <w:pPr>
        <w:ind w:left="720" w:hanging="360"/>
      </w:pPr>
      <w:rPr>
        <w:rFonts w:ascii="Times" w:hAnsi="Time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A587C3D"/>
    <w:multiLevelType w:val="hybridMultilevel"/>
    <w:tmpl w:val="FFDC5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F067D9A"/>
    <w:multiLevelType w:val="hybridMultilevel"/>
    <w:tmpl w:val="5AC80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221"/>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5"/>
    <w:rsid w:val="0002015F"/>
    <w:rsid w:val="00025429"/>
    <w:rsid w:val="000334F5"/>
    <w:rsid w:val="000C7C89"/>
    <w:rsid w:val="000E00FF"/>
    <w:rsid w:val="000E0961"/>
    <w:rsid w:val="000E0E77"/>
    <w:rsid w:val="00101C1C"/>
    <w:rsid w:val="001215D5"/>
    <w:rsid w:val="00123146"/>
    <w:rsid w:val="00124D0D"/>
    <w:rsid w:val="00130115"/>
    <w:rsid w:val="00167EBA"/>
    <w:rsid w:val="00171350"/>
    <w:rsid w:val="001C0F97"/>
    <w:rsid w:val="001D6E46"/>
    <w:rsid w:val="00200328"/>
    <w:rsid w:val="00205454"/>
    <w:rsid w:val="00280389"/>
    <w:rsid w:val="00286CE1"/>
    <w:rsid w:val="00293C3D"/>
    <w:rsid w:val="002A4623"/>
    <w:rsid w:val="002B5727"/>
    <w:rsid w:val="002D0B71"/>
    <w:rsid w:val="00330027"/>
    <w:rsid w:val="003304A4"/>
    <w:rsid w:val="00375AC1"/>
    <w:rsid w:val="00375F4C"/>
    <w:rsid w:val="003A0758"/>
    <w:rsid w:val="003B4A56"/>
    <w:rsid w:val="003B5E19"/>
    <w:rsid w:val="003E09E9"/>
    <w:rsid w:val="00400EA5"/>
    <w:rsid w:val="004127DC"/>
    <w:rsid w:val="0041723C"/>
    <w:rsid w:val="00445F53"/>
    <w:rsid w:val="00446630"/>
    <w:rsid w:val="004508AC"/>
    <w:rsid w:val="00454A57"/>
    <w:rsid w:val="00481E01"/>
    <w:rsid w:val="004B275A"/>
    <w:rsid w:val="004D69AB"/>
    <w:rsid w:val="004F0E91"/>
    <w:rsid w:val="00517D55"/>
    <w:rsid w:val="005333BC"/>
    <w:rsid w:val="00564E34"/>
    <w:rsid w:val="005C041D"/>
    <w:rsid w:val="005C362A"/>
    <w:rsid w:val="005D0B13"/>
    <w:rsid w:val="005E52BE"/>
    <w:rsid w:val="005F3B07"/>
    <w:rsid w:val="005F4A14"/>
    <w:rsid w:val="00600FF5"/>
    <w:rsid w:val="00604717"/>
    <w:rsid w:val="00606C9C"/>
    <w:rsid w:val="00615C68"/>
    <w:rsid w:val="00634F4B"/>
    <w:rsid w:val="00644DFA"/>
    <w:rsid w:val="00654C54"/>
    <w:rsid w:val="0068430E"/>
    <w:rsid w:val="006960A5"/>
    <w:rsid w:val="006974AB"/>
    <w:rsid w:val="006C2CF1"/>
    <w:rsid w:val="006D45B4"/>
    <w:rsid w:val="006E722E"/>
    <w:rsid w:val="006F07AF"/>
    <w:rsid w:val="006F7D7A"/>
    <w:rsid w:val="00715742"/>
    <w:rsid w:val="007238B0"/>
    <w:rsid w:val="00735A56"/>
    <w:rsid w:val="00746BC1"/>
    <w:rsid w:val="00762ED9"/>
    <w:rsid w:val="007754DB"/>
    <w:rsid w:val="007941E9"/>
    <w:rsid w:val="007B3CDD"/>
    <w:rsid w:val="007B589D"/>
    <w:rsid w:val="007E1715"/>
    <w:rsid w:val="008019F9"/>
    <w:rsid w:val="00816CE9"/>
    <w:rsid w:val="008754F4"/>
    <w:rsid w:val="00891FB7"/>
    <w:rsid w:val="008A2253"/>
    <w:rsid w:val="00900117"/>
    <w:rsid w:val="00910B30"/>
    <w:rsid w:val="00936DE4"/>
    <w:rsid w:val="00944AE7"/>
    <w:rsid w:val="00947998"/>
    <w:rsid w:val="0095665C"/>
    <w:rsid w:val="00962353"/>
    <w:rsid w:val="00975BAF"/>
    <w:rsid w:val="0097756F"/>
    <w:rsid w:val="0099281E"/>
    <w:rsid w:val="009B3B88"/>
    <w:rsid w:val="009B5C49"/>
    <w:rsid w:val="009B6AF6"/>
    <w:rsid w:val="009B7643"/>
    <w:rsid w:val="009B78DA"/>
    <w:rsid w:val="009C097C"/>
    <w:rsid w:val="009C1181"/>
    <w:rsid w:val="009C5CE8"/>
    <w:rsid w:val="009D6E2F"/>
    <w:rsid w:val="009F1F49"/>
    <w:rsid w:val="009F5E14"/>
    <w:rsid w:val="00A15F4E"/>
    <w:rsid w:val="00A3777E"/>
    <w:rsid w:val="00A44E70"/>
    <w:rsid w:val="00A53296"/>
    <w:rsid w:val="00A57F41"/>
    <w:rsid w:val="00A603C0"/>
    <w:rsid w:val="00A6179E"/>
    <w:rsid w:val="00A73821"/>
    <w:rsid w:val="00A831FA"/>
    <w:rsid w:val="00AA14A3"/>
    <w:rsid w:val="00AA1CFC"/>
    <w:rsid w:val="00AB1E8D"/>
    <w:rsid w:val="00AF17B2"/>
    <w:rsid w:val="00B06D42"/>
    <w:rsid w:val="00B23EB0"/>
    <w:rsid w:val="00B3512F"/>
    <w:rsid w:val="00B83CAB"/>
    <w:rsid w:val="00BA1CF4"/>
    <w:rsid w:val="00BF60A1"/>
    <w:rsid w:val="00BF6307"/>
    <w:rsid w:val="00C017C2"/>
    <w:rsid w:val="00C44127"/>
    <w:rsid w:val="00C447DD"/>
    <w:rsid w:val="00C44855"/>
    <w:rsid w:val="00C45F87"/>
    <w:rsid w:val="00C61540"/>
    <w:rsid w:val="00C82FEF"/>
    <w:rsid w:val="00CB599D"/>
    <w:rsid w:val="00CC418D"/>
    <w:rsid w:val="00D022C9"/>
    <w:rsid w:val="00D307C3"/>
    <w:rsid w:val="00D4452A"/>
    <w:rsid w:val="00D6314A"/>
    <w:rsid w:val="00D70EFF"/>
    <w:rsid w:val="00D82A45"/>
    <w:rsid w:val="00D92EE2"/>
    <w:rsid w:val="00DA44EC"/>
    <w:rsid w:val="00DB4B81"/>
    <w:rsid w:val="00DF0AA2"/>
    <w:rsid w:val="00DF11E7"/>
    <w:rsid w:val="00DF2D75"/>
    <w:rsid w:val="00E10065"/>
    <w:rsid w:val="00E20DA2"/>
    <w:rsid w:val="00E45B45"/>
    <w:rsid w:val="00E476E3"/>
    <w:rsid w:val="00E47B18"/>
    <w:rsid w:val="00E574A4"/>
    <w:rsid w:val="00E60AF0"/>
    <w:rsid w:val="00E77F64"/>
    <w:rsid w:val="00E9255A"/>
    <w:rsid w:val="00EC1D70"/>
    <w:rsid w:val="00EC5F20"/>
    <w:rsid w:val="00ED4859"/>
    <w:rsid w:val="00EE0482"/>
    <w:rsid w:val="00EE48A5"/>
    <w:rsid w:val="00F00ED3"/>
    <w:rsid w:val="00F052B3"/>
    <w:rsid w:val="00F0711F"/>
    <w:rsid w:val="00F074A3"/>
    <w:rsid w:val="00F14B2C"/>
    <w:rsid w:val="00F21004"/>
    <w:rsid w:val="00F229F1"/>
    <w:rsid w:val="00F3794C"/>
    <w:rsid w:val="00F40B60"/>
    <w:rsid w:val="00F54A71"/>
    <w:rsid w:val="00F82286"/>
    <w:rsid w:val="00F91980"/>
    <w:rsid w:val="00FC4864"/>
    <w:rsid w:val="00FC7C74"/>
    <w:rsid w:val="00FD0ADC"/>
    <w:rsid w:val="00FF075D"/>
    <w:rsid w:val="00FF1A34"/>
    <w:rsid w:val="00FF7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1F8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0A5"/>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375F4C"/>
    <w:pPr>
      <w:keepNext/>
      <w:keepLines/>
      <w:spacing w:before="240" w:line="276" w:lineRule="auto"/>
      <w:outlineLvl w:val="0"/>
    </w:pPr>
    <w:rPr>
      <w:rFonts w:eastAsiaTheme="majorEastAsia"/>
      <w:b/>
      <w:color w:val="000000" w:themeColor="tex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8A5"/>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EE48A5"/>
    <w:rPr>
      <w:rFonts w:ascii="Tahoma" w:hAnsi="Tahoma" w:cs="Tahoma"/>
      <w:sz w:val="16"/>
      <w:szCs w:val="16"/>
    </w:rPr>
  </w:style>
  <w:style w:type="paragraph" w:styleId="FootnoteText">
    <w:name w:val="footnote text"/>
    <w:basedOn w:val="Normal"/>
    <w:link w:val="FootnoteTextChar"/>
    <w:uiPriority w:val="99"/>
    <w:unhideWhenUsed/>
    <w:rsid w:val="00EE48A5"/>
    <w:rPr>
      <w:rFonts w:ascii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EE48A5"/>
    <w:rPr>
      <w:sz w:val="20"/>
      <w:szCs w:val="20"/>
    </w:rPr>
  </w:style>
  <w:style w:type="character" w:styleId="FootnoteReference">
    <w:name w:val="footnote reference"/>
    <w:basedOn w:val="LineNumber"/>
    <w:uiPriority w:val="99"/>
    <w:unhideWhenUsed/>
    <w:rsid w:val="00EE48A5"/>
    <w:rPr>
      <w:vertAlign w:val="superscript"/>
    </w:rPr>
  </w:style>
  <w:style w:type="paragraph" w:styleId="ListParagraph">
    <w:name w:val="List Paragraph"/>
    <w:basedOn w:val="Normal"/>
    <w:uiPriority w:val="34"/>
    <w:qFormat/>
    <w:rsid w:val="00EE48A5"/>
    <w:pPr>
      <w:ind w:left="720"/>
      <w:contextualSpacing/>
    </w:pPr>
    <w:rPr>
      <w:rFonts w:asciiTheme="minorHAnsi" w:hAnsiTheme="minorHAnsi" w:cstheme="minorBidi"/>
      <w:lang w:eastAsia="en-US"/>
    </w:rPr>
  </w:style>
  <w:style w:type="table" w:styleId="TableGrid">
    <w:name w:val="Table Grid"/>
    <w:basedOn w:val="TableNormal"/>
    <w:uiPriority w:val="59"/>
    <w:rsid w:val="00EE4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4C54"/>
    <w:rPr>
      <w:color w:val="0000FF" w:themeColor="hyperlink"/>
      <w:u w:val="single"/>
    </w:rPr>
  </w:style>
  <w:style w:type="paragraph" w:styleId="Header">
    <w:name w:val="header"/>
    <w:basedOn w:val="Normal"/>
    <w:link w:val="HeaderChar"/>
    <w:uiPriority w:val="99"/>
    <w:unhideWhenUsed/>
    <w:rsid w:val="00CB599D"/>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CB599D"/>
  </w:style>
  <w:style w:type="paragraph" w:styleId="Footer">
    <w:name w:val="footer"/>
    <w:basedOn w:val="Normal"/>
    <w:link w:val="FooterChar"/>
    <w:uiPriority w:val="99"/>
    <w:unhideWhenUsed/>
    <w:rsid w:val="00CB599D"/>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CB599D"/>
  </w:style>
  <w:style w:type="paragraph" w:styleId="EndnoteText">
    <w:name w:val="endnote text"/>
    <w:basedOn w:val="Normal"/>
    <w:link w:val="EndnoteTextChar"/>
    <w:uiPriority w:val="99"/>
    <w:unhideWhenUsed/>
    <w:rsid w:val="005F3B07"/>
    <w:rPr>
      <w:rFonts w:asciiTheme="minorHAnsi" w:hAnsiTheme="minorHAnsi" w:cstheme="minorBidi"/>
      <w:lang w:eastAsia="en-US"/>
    </w:rPr>
  </w:style>
  <w:style w:type="character" w:customStyle="1" w:styleId="EndnoteTextChar">
    <w:name w:val="Endnote Text Char"/>
    <w:basedOn w:val="DefaultParagraphFont"/>
    <w:link w:val="EndnoteText"/>
    <w:uiPriority w:val="99"/>
    <w:rsid w:val="005F3B07"/>
    <w:rPr>
      <w:sz w:val="24"/>
      <w:szCs w:val="24"/>
    </w:rPr>
  </w:style>
  <w:style w:type="character" w:styleId="EndnoteReference">
    <w:name w:val="endnote reference"/>
    <w:basedOn w:val="DefaultParagraphFont"/>
    <w:uiPriority w:val="99"/>
    <w:unhideWhenUsed/>
    <w:rsid w:val="005F3B07"/>
    <w:rPr>
      <w:vertAlign w:val="superscript"/>
    </w:rPr>
  </w:style>
  <w:style w:type="character" w:customStyle="1" w:styleId="Heading1Char">
    <w:name w:val="Heading 1 Char"/>
    <w:basedOn w:val="DefaultParagraphFont"/>
    <w:link w:val="Heading1"/>
    <w:uiPriority w:val="9"/>
    <w:rsid w:val="00375F4C"/>
    <w:rPr>
      <w:rFonts w:ascii="Times New Roman" w:eastAsiaTheme="majorEastAsia" w:hAnsi="Times New Roman" w:cs="Times New Roman"/>
      <w:b/>
      <w:color w:val="000000" w:themeColor="text1"/>
    </w:rPr>
  </w:style>
  <w:style w:type="character" w:styleId="LineNumber">
    <w:name w:val="line number"/>
    <w:basedOn w:val="DefaultParagraphFont"/>
    <w:uiPriority w:val="99"/>
    <w:semiHidden/>
    <w:unhideWhenUsed/>
    <w:rsid w:val="003B4A56"/>
  </w:style>
  <w:style w:type="character" w:styleId="FollowedHyperlink">
    <w:name w:val="FollowedHyperlink"/>
    <w:basedOn w:val="DefaultParagraphFont"/>
    <w:uiPriority w:val="99"/>
    <w:semiHidden/>
    <w:unhideWhenUsed/>
    <w:rsid w:val="009F1F49"/>
    <w:rPr>
      <w:color w:val="800080" w:themeColor="followedHyperlink"/>
      <w:u w:val="single"/>
    </w:rPr>
  </w:style>
  <w:style w:type="character" w:styleId="PageNumber">
    <w:name w:val="page number"/>
    <w:basedOn w:val="DefaultParagraphFont"/>
    <w:uiPriority w:val="99"/>
    <w:semiHidden/>
    <w:unhideWhenUsed/>
    <w:rsid w:val="00D82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61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https://www.cancerresearchuk.org/funding-for-researchers/our-research-infrastructure/our-centres" TargetMode="External"/><Relationship Id="rId14" Type="http://schemas.openxmlformats.org/officeDocument/2006/relationships/hyperlink" Target="http://consultingfootpain.co.uk/wp-content/uploads/2020/02/Appendix-Cancer-Care-and-tumour-affecting-the-feet.docx" TargetMode="External"/><Relationship Id="rId15" Type="http://schemas.openxmlformats.org/officeDocument/2006/relationships/hyperlink" Target="https://www.ncbi.nlm.nih.gov/pmc/articles/PMC2728313/"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77AB9-A0DE-C748-AF4E-FED105CE4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2184</Words>
  <Characters>12453</Characters>
  <Application>Microsoft Macintosh Word</Application>
  <DocSecurity>0</DocSecurity>
  <Lines>103</Lines>
  <Paragraphs>29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How should we approach potential tumorous growths?</vt:lpstr>
      <vt:lpstr>What are the key types of tumour for podiatrists to look for?</vt:lpstr>
      <vt:lpstr>What about skin cancer?</vt:lpstr>
      <vt:lpstr>Summary</vt:lpstr>
    </vt:vector>
  </TitlesOfParts>
  <Company/>
  <LinksUpToDate>false</LinksUpToDate>
  <CharactersWithSpaces>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tablet</dc:creator>
  <cp:keywords/>
  <dc:description/>
  <cp:lastModifiedBy>Microsoft Office User</cp:lastModifiedBy>
  <cp:revision>3</cp:revision>
  <cp:lastPrinted>2019-11-10T12:11:00Z</cp:lastPrinted>
  <dcterms:created xsi:type="dcterms:W3CDTF">2020-02-04T07:46:00Z</dcterms:created>
  <dcterms:modified xsi:type="dcterms:W3CDTF">2020-02-07T16:38:00Z</dcterms:modified>
</cp:coreProperties>
</file>