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7566957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62F084BD" w14:textId="3DBA28A6" w:rsidR="00130693" w:rsidRDefault="0013069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0213375" wp14:editId="50AF902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9091E9C" id="Group_x0020_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,-1" coordsize="7315200,12161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">
                    <v:shape id="Rectangle_x0020_51" o:spid="_x0000_s1027" style="position:absolute;top:-1;width:7315200;height:1130373;visibility:visible;mso-wrap-style:square;v-text-anchor:middle" coordsize="7312660,1129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N7+xgAA&#10;ANwAAAAPAAAAZHJzL2Rvd25yZXYueG1sRI9Ba8MwDIXvg/0Ho8Fuq7NCR8nqljEoDTusrO2hu4lY&#10;jdPFdrC1NP331WGwm8R7eu/TYjX6Tg2UchuDgedJAYpCHW0bGgOH/fppDiozBotdDGTgShlWy/u7&#10;BZY2XsIXDTtulISEXKIBx9yXWufakcc8iT0F0U4xeWRZU6NtwouE+05Pi+JFe2yDNDjs6d1R/bP7&#10;9Qa2H8O84uuU0qc7btapmp15823M48P49gqKaeR/8991ZQV/JvjyjEygl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fN7+xgAAANwAAAAPAAAAAAAAAAAAAAAAAJcCAABkcnMv&#10;ZG93bnJldi54bWxQSwUGAAAAAAQABAD1AAAAigMAAAAA&#10;" path="m0,0l7312660,,7312660,1129665,3619500,733425,,1091565,,0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_x0020_151" o:spid="_x0000_s1028" style="position:absolute;width:7315200;height:12161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GsFxQAA&#10;ANwAAAAPAAAAZHJzL2Rvd25yZXYueG1sRI/disIwEIXvhX2HMAt7I2vaBX+oTUVEwRsv/HmA2WZs&#10;yjaTbhO1vr0RBO9mOOc7cyZf9LYRV+p87VhBOkpAEJdO11wpOB033zMQPiBrbByTgjt5WBQfgxwz&#10;7W68p+shVCKGsM9QgQmhzaT0pSGLfuRa4qidXWcxxLWrpO7wFsNtI3+SZCIt1hwvGGxpZaj8O1xs&#10;rLEdbsrlfvp7+k/NqlnfZzvaeaW+PvvlHESgPrzNL3qrIzdO4flMnEAW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kawXFAAAA3AAAAA8AAAAAAAAAAAAAAAAAlwIAAGRycy9k&#10;b3ducmV2LnhtbFBLBQYAAAAABAAEAPUAAACJAwAAAAA=&#10;" stroked="f" strokeweight="1pt">
                      <v:fill r:id="rId8" o:title="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013A2FC7" w14:textId="77777777" w:rsidR="00337A25" w:rsidRPr="00DE266B" w:rsidRDefault="007C4AE1" w:rsidP="00337A25">
          <w:pPr>
            <w:jc w:val="center"/>
            <w:rPr>
              <w:sz w:val="2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791BD2" wp14:editId="6607A97B">
                    <wp:simplePos x="0" y="0"/>
                    <wp:positionH relativeFrom="page">
                      <wp:posOffset>318039</wp:posOffset>
                    </wp:positionH>
                    <wp:positionV relativeFrom="page">
                      <wp:posOffset>1488336</wp:posOffset>
                    </wp:positionV>
                    <wp:extent cx="7315200" cy="1035581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35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A0309" w14:textId="3A5B91BC" w:rsidR="00130693" w:rsidRDefault="009927BE" w:rsidP="0004182F">
                                <w:pPr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-9330540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30693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Bunion joint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183945134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0D357E5" w14:textId="79927961" w:rsidR="00130693" w:rsidRDefault="00130693" w:rsidP="0004182F">
                                    <w:pPr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Factsheet 1</w:t>
                                    </w:r>
                                    <w:r w:rsidR="00DE266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: </w:t>
                                    </w:r>
                                    <w:r w:rsidR="00C139A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Bone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correcting surgery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791BD2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54" o:spid="_x0000_s1026" type="#_x0000_t202" style="position:absolute;left:0;text-align:left;margin-left:25.05pt;margin-top:117.2pt;width:8in;height:81.5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" filled="f" stroked="f" strokeweight=".5pt">
                    <v:textbox inset="126pt,0,54pt,0">
                      <w:txbxContent>
                        <w:p w14:paraId="517A0309" w14:textId="3A5B91BC" w:rsidR="00130693" w:rsidRDefault="001B00A0" w:rsidP="0004182F">
                          <w:pPr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-9330540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30693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Bunion joint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183945134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0D357E5" w14:textId="79927961" w:rsidR="00130693" w:rsidRDefault="00130693" w:rsidP="0004182F">
                              <w:pPr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Factsheet 1</w:t>
                              </w:r>
                              <w:r w:rsidR="00DE266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="00C139A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Bone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correcting surgery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37A25" w:rsidRPr="00DE266B">
            <w:rPr>
              <w:sz w:val="21"/>
            </w:rPr>
            <w:t xml:space="preserve">Information booklets from </w:t>
          </w:r>
          <w:r w:rsidR="00337A25" w:rsidRPr="00DE266B">
            <w:rPr>
              <w:b/>
              <w:color w:val="0070C0"/>
              <w:sz w:val="21"/>
            </w:rPr>
            <w:t>Consulting</w:t>
          </w:r>
          <w:r w:rsidR="00337A25" w:rsidRPr="00DE266B">
            <w:rPr>
              <w:b/>
              <w:color w:val="FF0000"/>
              <w:sz w:val="21"/>
            </w:rPr>
            <w:t xml:space="preserve">FootPain </w:t>
          </w:r>
          <w:r w:rsidR="00337A25" w:rsidRPr="00DE266B">
            <w:rPr>
              <w:color w:val="000000" w:themeColor="text1"/>
              <w:sz w:val="21"/>
            </w:rPr>
            <w:t>published by BPCC Ltd 2018</w:t>
          </w:r>
        </w:p>
        <w:p w14:paraId="30479B94" w14:textId="77777777" w:rsidR="00337A25" w:rsidRPr="00417B0E" w:rsidRDefault="00337A25" w:rsidP="00337A25">
          <w:pPr>
            <w:pStyle w:val="Footer"/>
            <w:ind w:right="360"/>
            <w:jc w:val="center"/>
            <w:rPr>
              <w:sz w:val="21"/>
            </w:rPr>
          </w:pPr>
        </w:p>
        <w:p w14:paraId="479CA5B9" w14:textId="291520A9" w:rsidR="00337A25" w:rsidRPr="00337A25" w:rsidRDefault="003163E9" w:rsidP="00337A25">
          <w:pPr>
            <w:jc w:val="center"/>
            <w:rPr>
              <w:szCs w:val="24"/>
            </w:rPr>
          </w:pPr>
          <w:r w:rsidRPr="003163E9">
            <w:rPr>
              <w:noProof/>
              <w:color w:val="000000" w:themeColor="text1"/>
              <w:szCs w:val="24"/>
            </w:rPr>
            <w:drawing>
              <wp:anchor distT="0" distB="0" distL="114300" distR="114300" simplePos="0" relativeHeight="251663360" behindDoc="0" locked="0" layoutInCell="1" allowOverlap="1" wp14:anchorId="462C394E" wp14:editId="1AA0B995">
                <wp:simplePos x="0" y="0"/>
                <wp:positionH relativeFrom="column">
                  <wp:posOffset>13335</wp:posOffset>
                </wp:positionH>
                <wp:positionV relativeFrom="paragraph">
                  <wp:posOffset>6151245</wp:posOffset>
                </wp:positionV>
                <wp:extent cx="5727700" cy="1822450"/>
                <wp:effectExtent l="0" t="0" r="12700" b="635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sultingFootPai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0" cy="182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7A25" w:rsidRPr="00337A25"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1E0CD03B" wp14:editId="7D4229AE">
                    <wp:simplePos x="0" y="0"/>
                    <wp:positionH relativeFrom="page">
                      <wp:posOffset>243068</wp:posOffset>
                    </wp:positionH>
                    <wp:positionV relativeFrom="page">
                      <wp:posOffset>3321934</wp:posOffset>
                    </wp:positionV>
                    <wp:extent cx="7084060" cy="3081406"/>
                    <wp:effectExtent l="0" t="0" r="0" b="1778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84060" cy="30814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D62331" w14:textId="77777777" w:rsidR="00DC1463" w:rsidRPr="007C4AE1" w:rsidRDefault="00DC1463" w:rsidP="007C4AE1">
                                <w:pPr>
                                  <w:pStyle w:val="Heading1"/>
                                  <w:rPr>
                                    <w:b/>
                                    <w:sz w:val="28"/>
                                  </w:rPr>
                                </w:pPr>
                                <w:r w:rsidRPr="00DE266B">
                                  <w:rPr>
                                    <w:b/>
                                  </w:rPr>
                                  <w:t>What is this factsheet about?</w:t>
                                </w:r>
                              </w:p>
                              <w:p w14:paraId="4B89B2DE" w14:textId="77777777" w:rsidR="005A1D1A" w:rsidRDefault="005A1D1A" w:rsidP="00DC1463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14:paraId="3B6E52E6" w14:textId="3F8E2762" w:rsidR="00DC1463" w:rsidRPr="005A1D1A" w:rsidRDefault="005A1D1A" w:rsidP="00DC1463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5A1D1A">
                                  <w:rPr>
                                    <w:color w:val="000000" w:themeColor="text1"/>
                                  </w:rPr>
                                  <w:t>An operation to correct a deformity of the big toe called a bunion or hallux valgus</w:t>
                                </w:r>
                              </w:p>
                              <w:p w14:paraId="77EC9701" w14:textId="77777777" w:rsidR="00A16C5E" w:rsidRPr="00471190" w:rsidRDefault="00A16C5E" w:rsidP="00DC1463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F289720" w14:textId="0AC6C414" w:rsidR="00A16C5E" w:rsidRPr="00DE266B" w:rsidRDefault="00636288" w:rsidP="00636288">
                                <w:pPr>
                                  <w:pStyle w:val="NoSpacing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a</w:t>
                                </w:r>
                                <w:r w:rsidR="00A16C5E"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 w:rsidR="00DC1463"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summary of the condition</w:t>
                                </w:r>
                              </w:p>
                              <w:p w14:paraId="5471A7B0" w14:textId="77777777" w:rsidR="00FE36AD" w:rsidRPr="00DE266B" w:rsidRDefault="00DC1463" w:rsidP="002B3575">
                                <w:pPr>
                                  <w:pStyle w:val="NoSpacing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the operation (with u-tube link</w:t>
                                </w:r>
                                <w:r w:rsidR="004D3AB9"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s</w:t>
                                </w:r>
                                <w:r w:rsidR="00FE36AD"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)</w:t>
                                </w:r>
                              </w:p>
                              <w:p w14:paraId="122AE59D" w14:textId="5633668E" w:rsidR="00A16C5E" w:rsidRPr="00DE266B" w:rsidRDefault="00DC1463" w:rsidP="002B3575">
                                <w:pPr>
                                  <w:pStyle w:val="NoSpacing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t</w:t>
                                </w:r>
                                <w:r w:rsidR="00FE36AD"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he main aim behind the surgery</w:t>
                                </w:r>
                              </w:p>
                              <w:p w14:paraId="2300229E" w14:textId="424BB7AF" w:rsidR="00A16C5E" w:rsidRPr="00DE266B" w:rsidRDefault="00FE36AD" w:rsidP="00636288">
                                <w:pPr>
                                  <w:pStyle w:val="NoSpacing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things you need to know</w:t>
                                </w:r>
                              </w:p>
                              <w:p w14:paraId="4FCB95B1" w14:textId="40C294C9" w:rsidR="00A16C5E" w:rsidRPr="00DE266B" w:rsidRDefault="00FE36AD" w:rsidP="00636288">
                                <w:pPr>
                                  <w:pStyle w:val="NoSpacing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general information</w:t>
                                </w:r>
                                <w:r w:rsidR="00DC1463"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727E50F5" w14:textId="2F2A36D0" w:rsidR="00A16C5E" w:rsidRPr="00DE266B" w:rsidRDefault="00DC1463" w:rsidP="00636288">
                                <w:pPr>
                                  <w:pStyle w:val="NoSpacing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how patients felt after surgery and relative </w:t>
                                </w:r>
                                <w:r w:rsidR="00FE36AD"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risks</w:t>
                                </w:r>
                              </w:p>
                              <w:p w14:paraId="53423CFA" w14:textId="018583F0" w:rsidR="00FE36AD" w:rsidRPr="00DE266B" w:rsidRDefault="00FE36AD" w:rsidP="00636288">
                                <w:pPr>
                                  <w:pStyle w:val="NoSpacing"/>
                                  <w:numPr>
                                    <w:ilvl w:val="0"/>
                                    <w:numId w:val="4"/>
                                  </w:numPr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Additional information and disclaimer</w:t>
                                </w:r>
                              </w:p>
                              <w:p w14:paraId="34122800" w14:textId="77777777" w:rsidR="00A16C5E" w:rsidRPr="00DE266B" w:rsidRDefault="00A16C5E" w:rsidP="00DC1463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14:paraId="5E235B10" w14:textId="77777777" w:rsidR="00FE36AD" w:rsidRPr="00DE266B" w:rsidRDefault="00FE36AD" w:rsidP="00DC1463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>PLEASE NOTE</w:t>
                                </w:r>
                              </w:p>
                              <w:p w14:paraId="126F10FB" w14:textId="14536FA6" w:rsidR="00DC1463" w:rsidRPr="00DE266B" w:rsidRDefault="005E14E4" w:rsidP="00DC1463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Real time film shown on hyperlink </w:t>
                                </w:r>
                                <w:r w:rsidR="004B02B3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for </w:t>
                                </w:r>
                                <w:r w:rsidR="004B02B3" w:rsidRPr="004B02B3">
                                  <w:rPr>
                                    <w:color w:val="00B0F0"/>
                                    <w:sz w:val="24"/>
                                  </w:rPr>
                                  <w:t>AKIN</w:t>
                                </w:r>
                                <w:r w:rsidR="004B02B3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 osteotomy within the booklet </w:t>
                                </w:r>
                                <w:r w:rsidRPr="00DE266B">
                                  <w:rPr>
                                    <w:color w:val="000000" w:themeColor="text1"/>
                                    <w:sz w:val="24"/>
                                  </w:rPr>
                                  <w:t xml:space="preserve">and may not appeal to all viewers. </w:t>
                                </w:r>
                                <w:r w:rsidR="004B02B3">
                                  <w:rPr>
                                    <w:color w:val="000000" w:themeColor="text1"/>
                                    <w:sz w:val="24"/>
                                  </w:rPr>
                                  <w:t>Other films use models.</w:t>
                                </w:r>
                              </w:p>
                              <w:p w14:paraId="49EB3557" w14:textId="77777777" w:rsidR="00DC1463" w:rsidRPr="00471190" w:rsidRDefault="00DC1463" w:rsidP="00DC1463">
                                <w:pPr>
                                  <w:pStyle w:val="NoSpacing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576E3F31" w14:textId="14A451D7" w:rsidR="004D3AB9" w:rsidRDefault="004D3AB9" w:rsidP="004D3AB9">
                                <w:pPr>
                                  <w:rPr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6E511411" w14:textId="77777777" w:rsidR="007C4AE1" w:rsidRDefault="007C4AE1" w:rsidP="004D3AB9">
                                <w:pPr>
                                  <w:rPr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377BBF98" w14:textId="77777777" w:rsidR="007C4AE1" w:rsidRDefault="007C4AE1" w:rsidP="004D3AB9">
                                <w:pPr>
                                  <w:rPr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217207F5" w14:textId="77777777" w:rsidR="007C4AE1" w:rsidRPr="00C77402" w:rsidRDefault="007C4AE1" w:rsidP="004D3AB9">
                                <w:pPr>
                                  <w:rPr>
                                    <w:color w:val="595959" w:themeColor="text1" w:themeTint="A6"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7FAECC68" w14:textId="48926916" w:rsidR="00DC1463" w:rsidRDefault="00DC1463" w:rsidP="00DC1463">
                                <w:pPr>
                                  <w:pStyle w:val="NoSpacing"/>
                                  <w:jc w:val="center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FE4AA7D" w14:textId="77777777" w:rsidR="00DC1463" w:rsidRDefault="00DC1463" w:rsidP="00DC1463">
                                <w:pPr>
                                  <w:pStyle w:val="NoSpacing"/>
                                  <w:jc w:val="center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26D6F3A" w14:textId="77777777" w:rsidR="00DC1463" w:rsidRPr="00C4125E" w:rsidRDefault="00DC1463" w:rsidP="00DC1463">
                                <w:pPr>
                                  <w:pStyle w:val="NoSpacing"/>
                                  <w:jc w:val="center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0CD03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53" o:spid="_x0000_s1027" type="#_x0000_t202" style="position:absolute;left:0;text-align:left;margin-left:19.15pt;margin-top:261.55pt;width:557.8pt;height:242.65pt;z-index:251658239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" filled="f" stroked="f" strokeweight=".5pt">
                    <v:textbox inset="126pt,0,54pt,0">
                      <w:txbxContent>
                        <w:p w14:paraId="3FD62331" w14:textId="77777777" w:rsidR="00DC1463" w:rsidRPr="007C4AE1" w:rsidRDefault="00DC1463" w:rsidP="007C4AE1">
                          <w:pPr>
                            <w:pStyle w:val="Heading1"/>
                            <w:rPr>
                              <w:b/>
                              <w:sz w:val="28"/>
                            </w:rPr>
                          </w:pPr>
                          <w:r w:rsidRPr="00DE266B">
                            <w:rPr>
                              <w:b/>
                            </w:rPr>
                            <w:t>What is this factsheet about?</w:t>
                          </w:r>
                        </w:p>
                        <w:p w14:paraId="4B89B2DE" w14:textId="77777777" w:rsidR="005A1D1A" w:rsidRDefault="005A1D1A" w:rsidP="00DC1463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</w:rPr>
                          </w:pPr>
                        </w:p>
                        <w:p w14:paraId="3B6E52E6" w14:textId="3F8E2762" w:rsidR="00DC1463" w:rsidRPr="005A1D1A" w:rsidRDefault="005A1D1A" w:rsidP="00DC1463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5A1D1A">
                            <w:rPr>
                              <w:color w:val="000000" w:themeColor="text1"/>
                            </w:rPr>
                            <w:t>An operation to correct a deformity of the big toe called a bunion or hallux valgus</w:t>
                          </w:r>
                        </w:p>
                        <w:p w14:paraId="77EC9701" w14:textId="77777777" w:rsidR="00A16C5E" w:rsidRPr="00471190" w:rsidRDefault="00A16C5E" w:rsidP="00DC1463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</w:rPr>
                          </w:pPr>
                        </w:p>
                        <w:p w14:paraId="0F289720" w14:textId="0AC6C414" w:rsidR="00A16C5E" w:rsidRPr="00DE266B" w:rsidRDefault="00636288" w:rsidP="00636288">
                          <w:pPr>
                            <w:pStyle w:val="NoSpacing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>a</w:t>
                          </w:r>
                          <w:r w:rsidR="00A16C5E" w:rsidRPr="00DE266B">
                            <w:rPr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 w:rsidR="00DC1463" w:rsidRPr="00DE266B">
                            <w:rPr>
                              <w:color w:val="000000" w:themeColor="text1"/>
                              <w:sz w:val="24"/>
                            </w:rPr>
                            <w:t>summary of the condition</w:t>
                          </w:r>
                        </w:p>
                        <w:p w14:paraId="5471A7B0" w14:textId="77777777" w:rsidR="00FE36AD" w:rsidRPr="00DE266B" w:rsidRDefault="00DC1463" w:rsidP="002B3575">
                          <w:pPr>
                            <w:pStyle w:val="NoSpacing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>the operation (with u-tube link</w:t>
                          </w:r>
                          <w:r w:rsidR="004D3AB9" w:rsidRPr="00DE266B">
                            <w:rPr>
                              <w:color w:val="000000" w:themeColor="text1"/>
                              <w:sz w:val="24"/>
                            </w:rPr>
                            <w:t>s</w:t>
                          </w:r>
                          <w:r w:rsidR="00FE36AD" w:rsidRPr="00DE266B">
                            <w:rPr>
                              <w:color w:val="000000" w:themeColor="text1"/>
                              <w:sz w:val="24"/>
                            </w:rPr>
                            <w:t>)</w:t>
                          </w:r>
                        </w:p>
                        <w:p w14:paraId="122AE59D" w14:textId="5633668E" w:rsidR="00A16C5E" w:rsidRPr="00DE266B" w:rsidRDefault="00DC1463" w:rsidP="002B3575">
                          <w:pPr>
                            <w:pStyle w:val="NoSpacing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>t</w:t>
                          </w:r>
                          <w:r w:rsidR="00FE36AD" w:rsidRPr="00DE266B">
                            <w:rPr>
                              <w:color w:val="000000" w:themeColor="text1"/>
                              <w:sz w:val="24"/>
                            </w:rPr>
                            <w:t>he main aim behind the surgery</w:t>
                          </w:r>
                        </w:p>
                        <w:p w14:paraId="2300229E" w14:textId="424BB7AF" w:rsidR="00A16C5E" w:rsidRPr="00DE266B" w:rsidRDefault="00FE36AD" w:rsidP="00636288">
                          <w:pPr>
                            <w:pStyle w:val="NoSpacing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>things you need to know</w:t>
                          </w:r>
                        </w:p>
                        <w:p w14:paraId="4FCB95B1" w14:textId="40C294C9" w:rsidR="00A16C5E" w:rsidRPr="00DE266B" w:rsidRDefault="00FE36AD" w:rsidP="00636288">
                          <w:pPr>
                            <w:pStyle w:val="NoSpacing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>general information</w:t>
                          </w:r>
                          <w:r w:rsidR="00DC1463" w:rsidRPr="00DE266B">
                            <w:rPr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</w:p>
                        <w:p w14:paraId="727E50F5" w14:textId="2F2A36D0" w:rsidR="00A16C5E" w:rsidRPr="00DE266B" w:rsidRDefault="00DC1463" w:rsidP="00636288">
                          <w:pPr>
                            <w:pStyle w:val="NoSpacing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 xml:space="preserve">how patients felt after surgery and relative </w:t>
                          </w:r>
                          <w:r w:rsidR="00FE36AD" w:rsidRPr="00DE266B">
                            <w:rPr>
                              <w:color w:val="000000" w:themeColor="text1"/>
                              <w:sz w:val="24"/>
                            </w:rPr>
                            <w:t>risks</w:t>
                          </w:r>
                        </w:p>
                        <w:p w14:paraId="53423CFA" w14:textId="018583F0" w:rsidR="00FE36AD" w:rsidRPr="00DE266B" w:rsidRDefault="00FE36AD" w:rsidP="00636288">
                          <w:pPr>
                            <w:pStyle w:val="NoSpacing"/>
                            <w:numPr>
                              <w:ilvl w:val="0"/>
                              <w:numId w:val="4"/>
                            </w:numPr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>Additional information and disclaimer</w:t>
                          </w:r>
                        </w:p>
                        <w:p w14:paraId="34122800" w14:textId="77777777" w:rsidR="00A16C5E" w:rsidRPr="00DE266B" w:rsidRDefault="00A16C5E" w:rsidP="00DC1463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</w:p>
                        <w:p w14:paraId="5E235B10" w14:textId="77777777" w:rsidR="00FE36AD" w:rsidRPr="00DE266B" w:rsidRDefault="00FE36AD" w:rsidP="00DC1463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>PLEASE NOTE</w:t>
                          </w:r>
                        </w:p>
                        <w:p w14:paraId="126F10FB" w14:textId="14536FA6" w:rsidR="00DC1463" w:rsidRPr="00DE266B" w:rsidRDefault="005E14E4" w:rsidP="00DC1463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 xml:space="preserve">Real time film shown on hyperlink </w:t>
                          </w:r>
                          <w:r w:rsidR="004B02B3">
                            <w:rPr>
                              <w:color w:val="000000" w:themeColor="text1"/>
                              <w:sz w:val="24"/>
                            </w:rPr>
                            <w:t xml:space="preserve">for </w:t>
                          </w:r>
                          <w:r w:rsidR="004B02B3" w:rsidRPr="004B02B3">
                            <w:rPr>
                              <w:color w:val="00B0F0"/>
                              <w:sz w:val="24"/>
                            </w:rPr>
                            <w:t>AKIN</w:t>
                          </w:r>
                          <w:r w:rsidR="004B02B3">
                            <w:rPr>
                              <w:color w:val="000000" w:themeColor="text1"/>
                              <w:sz w:val="24"/>
                            </w:rPr>
                            <w:t xml:space="preserve"> osteotomy within the booklet </w:t>
                          </w:r>
                          <w:r w:rsidRPr="00DE266B">
                            <w:rPr>
                              <w:color w:val="000000" w:themeColor="text1"/>
                              <w:sz w:val="24"/>
                            </w:rPr>
                            <w:t xml:space="preserve">and may not appeal to all viewers. </w:t>
                          </w:r>
                          <w:r w:rsidR="004B02B3">
                            <w:rPr>
                              <w:color w:val="000000" w:themeColor="text1"/>
                              <w:sz w:val="24"/>
                            </w:rPr>
                            <w:t>Other films use models.</w:t>
                          </w:r>
                        </w:p>
                        <w:p w14:paraId="49EB3557" w14:textId="77777777" w:rsidR="00DC1463" w:rsidRPr="00471190" w:rsidRDefault="00DC1463" w:rsidP="00DC1463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</w:rPr>
                          </w:pPr>
                        </w:p>
                        <w:p w14:paraId="576E3F31" w14:textId="14A451D7" w:rsidR="004D3AB9" w:rsidRDefault="004D3AB9" w:rsidP="004D3AB9">
                          <w:pPr>
                            <w:rPr>
                              <w:color w:val="595959" w:themeColor="text1" w:themeTint="A6"/>
                              <w:sz w:val="22"/>
                              <w:szCs w:val="24"/>
                            </w:rPr>
                          </w:pPr>
                        </w:p>
                        <w:p w14:paraId="6E511411" w14:textId="77777777" w:rsidR="007C4AE1" w:rsidRDefault="007C4AE1" w:rsidP="004D3AB9">
                          <w:pPr>
                            <w:rPr>
                              <w:color w:val="595959" w:themeColor="text1" w:themeTint="A6"/>
                              <w:sz w:val="22"/>
                              <w:szCs w:val="24"/>
                            </w:rPr>
                          </w:pPr>
                        </w:p>
                        <w:p w14:paraId="377BBF98" w14:textId="77777777" w:rsidR="007C4AE1" w:rsidRDefault="007C4AE1" w:rsidP="004D3AB9">
                          <w:pPr>
                            <w:rPr>
                              <w:color w:val="595959" w:themeColor="text1" w:themeTint="A6"/>
                              <w:sz w:val="22"/>
                              <w:szCs w:val="24"/>
                            </w:rPr>
                          </w:pPr>
                        </w:p>
                        <w:p w14:paraId="217207F5" w14:textId="77777777" w:rsidR="007C4AE1" w:rsidRPr="00C77402" w:rsidRDefault="007C4AE1" w:rsidP="004D3AB9">
                          <w:pPr>
                            <w:rPr>
                              <w:color w:val="595959" w:themeColor="text1" w:themeTint="A6"/>
                              <w:sz w:val="22"/>
                              <w:szCs w:val="24"/>
                            </w:rPr>
                          </w:pPr>
                        </w:p>
                        <w:p w14:paraId="7FAECC68" w14:textId="48926916" w:rsidR="00DC1463" w:rsidRDefault="00DC1463" w:rsidP="00DC1463">
                          <w:pPr>
                            <w:pStyle w:val="NoSpacing"/>
                            <w:jc w:val="center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  <w:p w14:paraId="6FE4AA7D" w14:textId="77777777" w:rsidR="00DC1463" w:rsidRDefault="00DC1463" w:rsidP="00DC1463">
                          <w:pPr>
                            <w:pStyle w:val="NoSpacing"/>
                            <w:jc w:val="center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  <w:p w14:paraId="326D6F3A" w14:textId="77777777" w:rsidR="00DC1463" w:rsidRPr="00C4125E" w:rsidRDefault="00DC1463" w:rsidP="00DC1463">
                          <w:pPr>
                            <w:pStyle w:val="NoSpacing"/>
                            <w:jc w:val="center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37A25" w:rsidRPr="00337A25">
            <w:rPr>
              <w:szCs w:val="24"/>
            </w:rPr>
            <w:t xml:space="preserve">Information booklets from </w:t>
          </w:r>
          <w:r w:rsidR="00337A25" w:rsidRPr="00337A25">
            <w:rPr>
              <w:b/>
              <w:color w:val="0070C0"/>
              <w:szCs w:val="24"/>
            </w:rPr>
            <w:t>Consulting</w:t>
          </w:r>
          <w:r w:rsidR="00337A25" w:rsidRPr="00337A25">
            <w:rPr>
              <w:b/>
              <w:color w:val="FF0000"/>
              <w:szCs w:val="24"/>
            </w:rPr>
            <w:t xml:space="preserve">FootPain </w:t>
          </w:r>
          <w:r w:rsidR="00337A25" w:rsidRPr="00337A25">
            <w:rPr>
              <w:color w:val="000000" w:themeColor="text1"/>
              <w:szCs w:val="24"/>
            </w:rPr>
            <w:t>published by BPCC Ltd 2018</w:t>
          </w:r>
          <w:r w:rsidR="00130693" w:rsidRPr="00337A25">
            <w:rPr>
              <w:b/>
              <w:szCs w:val="24"/>
            </w:rPr>
            <w:br w:type="page"/>
          </w:r>
        </w:p>
        <w:p w14:paraId="5F8E9354" w14:textId="77777777" w:rsidR="00337A25" w:rsidRPr="00417B0E" w:rsidRDefault="00337A25" w:rsidP="00337A25">
          <w:pPr>
            <w:pStyle w:val="Footer"/>
            <w:ind w:right="360"/>
            <w:jc w:val="center"/>
            <w:rPr>
              <w:sz w:val="21"/>
            </w:rPr>
          </w:pPr>
        </w:p>
        <w:p w14:paraId="58179C93" w14:textId="5445DCCC" w:rsidR="00130693" w:rsidRDefault="009927BE">
          <w:pP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26"/>
              <w:szCs w:val="26"/>
            </w:rPr>
          </w:pPr>
        </w:p>
      </w:sdtContent>
    </w:sdt>
    <w:p w14:paraId="7981677A" w14:textId="7A7E3DD9" w:rsidR="001B03DA" w:rsidRPr="001B03DA" w:rsidRDefault="001B03DA" w:rsidP="001B03DA">
      <w:pPr>
        <w:pStyle w:val="Heading2"/>
        <w:rPr>
          <w:b/>
        </w:rPr>
      </w:pPr>
      <w:r w:rsidRPr="001B03DA">
        <w:rPr>
          <w:b/>
        </w:rPr>
        <w:t>The condition</w:t>
      </w:r>
    </w:p>
    <w:p w14:paraId="746BAB94" w14:textId="77777777" w:rsidR="001B03DA" w:rsidRDefault="001B03DA" w:rsidP="001B03DA"/>
    <w:p w14:paraId="33CFD75E" w14:textId="03476D5C" w:rsidR="005C45B4" w:rsidRPr="00DF3135" w:rsidRDefault="005C45B4" w:rsidP="005C45B4">
      <w:pPr>
        <w:rPr>
          <w:sz w:val="22"/>
        </w:rPr>
      </w:pPr>
      <w:r w:rsidRPr="00DF3135">
        <w:rPr>
          <w:sz w:val="22"/>
        </w:rPr>
        <w:t xml:space="preserve">Official names: Hallux </w:t>
      </w:r>
      <w:r w:rsidR="00884CAE">
        <w:rPr>
          <w:sz w:val="22"/>
        </w:rPr>
        <w:t>valgus,</w:t>
      </w:r>
      <w:r w:rsidRPr="00DF3135">
        <w:rPr>
          <w:sz w:val="22"/>
        </w:rPr>
        <w:t xml:space="preserve"> hallux </w:t>
      </w:r>
      <w:r w:rsidR="00884CAE">
        <w:rPr>
          <w:sz w:val="22"/>
        </w:rPr>
        <w:t>abducto-valgus, hallux valgo-rigidus</w:t>
      </w:r>
      <w:r w:rsidR="00417B0E">
        <w:rPr>
          <w:sz w:val="22"/>
        </w:rPr>
        <w:t>, subluxation of the first metatarso-phalangeal joint</w:t>
      </w:r>
    </w:p>
    <w:p w14:paraId="6A18D6E2" w14:textId="77777777" w:rsidR="005C45B4" w:rsidRPr="00DF3135" w:rsidRDefault="005C45B4" w:rsidP="001B03DA">
      <w:pPr>
        <w:rPr>
          <w:sz w:val="22"/>
        </w:rPr>
      </w:pPr>
    </w:p>
    <w:p w14:paraId="52C2DC12" w14:textId="42CD0E78" w:rsidR="00346B62" w:rsidRPr="007414AE" w:rsidRDefault="001B03DA" w:rsidP="00346B62">
      <w:pPr>
        <w:rPr>
          <w:sz w:val="22"/>
          <w:szCs w:val="24"/>
        </w:rPr>
      </w:pPr>
      <w:r w:rsidRPr="00DF3135">
        <w:rPr>
          <w:sz w:val="22"/>
        </w:rPr>
        <w:t xml:space="preserve">The big toe joint </w:t>
      </w:r>
      <w:hyperlink r:id="rId10" w:history="1">
        <w:r w:rsidR="00636288" w:rsidRPr="00636288">
          <w:rPr>
            <w:rStyle w:val="Hyperlink"/>
            <w:sz w:val="22"/>
          </w:rPr>
          <w:t>deforms</w:t>
        </w:r>
      </w:hyperlink>
      <w:r w:rsidR="00037965">
        <w:rPr>
          <w:sz w:val="22"/>
        </w:rPr>
        <w:t xml:space="preserve"> </w:t>
      </w:r>
      <w:r w:rsidR="00636288">
        <w:rPr>
          <w:sz w:val="22"/>
        </w:rPr>
        <w:t xml:space="preserve">deviating outwardly by </w:t>
      </w:r>
      <w:r w:rsidR="00037965">
        <w:rPr>
          <w:sz w:val="22"/>
        </w:rPr>
        <w:t xml:space="preserve">greater than 15 degrees and can cross over other toes causing pain in and around the joint, </w:t>
      </w:r>
      <w:r w:rsidR="00636288">
        <w:rPr>
          <w:sz w:val="22"/>
        </w:rPr>
        <w:t xml:space="preserve">or cause </w:t>
      </w:r>
      <w:r w:rsidR="00037965">
        <w:rPr>
          <w:sz w:val="22"/>
        </w:rPr>
        <w:t>discomfort in oth</w:t>
      </w:r>
      <w:r w:rsidR="00636288">
        <w:rPr>
          <w:sz w:val="22"/>
        </w:rPr>
        <w:t>er toes, or the ball of the foot. It can affect</w:t>
      </w:r>
      <w:r w:rsidR="00037965">
        <w:rPr>
          <w:sz w:val="22"/>
        </w:rPr>
        <w:t xml:space="preserve"> shoe wear fit and comfort and impacts on walking and hobbies.</w:t>
      </w:r>
      <w:r w:rsidR="00346B62" w:rsidRPr="00346B62">
        <w:rPr>
          <w:sz w:val="22"/>
          <w:szCs w:val="24"/>
        </w:rPr>
        <w:t xml:space="preserve"> </w:t>
      </w:r>
      <w:r w:rsidR="00346B62" w:rsidRPr="00346B62">
        <w:rPr>
          <w:b/>
          <w:sz w:val="22"/>
          <w:szCs w:val="24"/>
        </w:rPr>
        <w:t>Non surgical options</w:t>
      </w:r>
      <w:r w:rsidR="00346B62" w:rsidRPr="007414AE">
        <w:rPr>
          <w:sz w:val="22"/>
          <w:szCs w:val="24"/>
        </w:rPr>
        <w:t xml:space="preserve"> – </w:t>
      </w:r>
      <w:r w:rsidR="00346B62">
        <w:rPr>
          <w:sz w:val="22"/>
          <w:szCs w:val="24"/>
        </w:rPr>
        <w:t xml:space="preserve">toe splint, bunion pad, modifications to shoes, injection in joint if inflamed </w:t>
      </w:r>
      <w:r w:rsidR="004B02B3">
        <w:rPr>
          <w:sz w:val="22"/>
          <w:szCs w:val="24"/>
        </w:rPr>
        <w:t>using</w:t>
      </w:r>
      <w:r w:rsidR="00346B62">
        <w:rPr>
          <w:sz w:val="22"/>
          <w:szCs w:val="24"/>
        </w:rPr>
        <w:t xml:space="preserve"> steroid, inlay to help ball of foot.</w:t>
      </w:r>
      <w:r w:rsidR="004B02B3">
        <w:rPr>
          <w:sz w:val="22"/>
          <w:szCs w:val="24"/>
        </w:rPr>
        <w:t xml:space="preserve"> There are no known non surgical cures for the deformity.</w:t>
      </w:r>
    </w:p>
    <w:p w14:paraId="10AA817D" w14:textId="77777777" w:rsidR="001B03DA" w:rsidRPr="00DF3135" w:rsidRDefault="001B03DA" w:rsidP="001B03DA">
      <w:pPr>
        <w:rPr>
          <w:sz w:val="22"/>
        </w:rPr>
      </w:pPr>
    </w:p>
    <w:p w14:paraId="78365613" w14:textId="77777777" w:rsidR="001B03DA" w:rsidRDefault="001B03DA" w:rsidP="001B03DA">
      <w:pPr>
        <w:pStyle w:val="Heading2"/>
        <w:rPr>
          <w:b/>
        </w:rPr>
      </w:pPr>
      <w:r w:rsidRPr="001B03DA">
        <w:rPr>
          <w:b/>
        </w:rPr>
        <w:t>The operation</w:t>
      </w:r>
    </w:p>
    <w:p w14:paraId="099DF0C9" w14:textId="77777777" w:rsidR="005C45B4" w:rsidRDefault="005C45B4" w:rsidP="005C45B4"/>
    <w:p w14:paraId="0CFA2914" w14:textId="598947FE" w:rsidR="005C45B4" w:rsidRPr="00346B62" w:rsidRDefault="00346B62" w:rsidP="005C45B4">
      <w:pPr>
        <w:pStyle w:val="Heading3"/>
        <w:rPr>
          <w:rFonts w:ascii="Times" w:hAnsi="Times"/>
          <w:color w:val="000000" w:themeColor="text1"/>
          <w:sz w:val="22"/>
        </w:rPr>
      </w:pPr>
      <w:r w:rsidRPr="00346B62">
        <w:rPr>
          <w:rFonts w:ascii="Times" w:hAnsi="Times"/>
          <w:color w:val="000000" w:themeColor="text1"/>
          <w:sz w:val="22"/>
        </w:rPr>
        <w:t>Common</w:t>
      </w:r>
      <w:r w:rsidR="005C45B4" w:rsidRPr="00346B62">
        <w:rPr>
          <w:rFonts w:ascii="Times" w:hAnsi="Times"/>
          <w:color w:val="000000" w:themeColor="text1"/>
          <w:sz w:val="22"/>
        </w:rPr>
        <w:t xml:space="preserve"> names: </w:t>
      </w:r>
      <w:r w:rsidRPr="00346B62">
        <w:rPr>
          <w:rFonts w:ascii="Times" w:hAnsi="Times"/>
          <w:color w:val="000000" w:themeColor="text1"/>
          <w:sz w:val="22"/>
        </w:rPr>
        <w:t xml:space="preserve">Osteotomy often named </w:t>
      </w:r>
      <w:r w:rsidR="005E14E4">
        <w:rPr>
          <w:rFonts w:ascii="Times" w:hAnsi="Times"/>
          <w:color w:val="000000" w:themeColor="text1"/>
          <w:sz w:val="22"/>
        </w:rPr>
        <w:t>–</w:t>
      </w:r>
      <w:r w:rsidRPr="00346B62">
        <w:rPr>
          <w:rFonts w:ascii="Times" w:hAnsi="Times"/>
          <w:color w:val="000000" w:themeColor="text1"/>
          <w:sz w:val="22"/>
        </w:rPr>
        <w:t xml:space="preserve"> Chevron</w:t>
      </w:r>
      <w:r w:rsidR="005E14E4">
        <w:rPr>
          <w:rFonts w:ascii="Times" w:hAnsi="Times"/>
          <w:color w:val="000000" w:themeColor="text1"/>
          <w:sz w:val="22"/>
        </w:rPr>
        <w:t xml:space="preserve"> (</w:t>
      </w:r>
      <w:r w:rsidR="00636288">
        <w:rPr>
          <w:rFonts w:ascii="Times" w:hAnsi="Times"/>
          <w:color w:val="000000" w:themeColor="text1"/>
          <w:sz w:val="22"/>
        </w:rPr>
        <w:t xml:space="preserve">or </w:t>
      </w:r>
      <w:r w:rsidR="005E14E4">
        <w:rPr>
          <w:rFonts w:ascii="Times" w:hAnsi="Times"/>
          <w:color w:val="000000" w:themeColor="text1"/>
          <w:sz w:val="22"/>
        </w:rPr>
        <w:t>Austin)</w:t>
      </w:r>
      <w:r w:rsidRPr="00346B62">
        <w:rPr>
          <w:rFonts w:ascii="Times" w:hAnsi="Times"/>
          <w:color w:val="000000" w:themeColor="text1"/>
          <w:sz w:val="22"/>
        </w:rPr>
        <w:t xml:space="preserve">, Scarf, Reverdin, Youngswick, Akin </w:t>
      </w:r>
      <w:r w:rsidR="00CA3C02">
        <w:rPr>
          <w:rFonts w:ascii="Times" w:hAnsi="Times"/>
          <w:color w:val="000000" w:themeColor="text1"/>
          <w:sz w:val="22"/>
        </w:rPr>
        <w:t>c</w:t>
      </w:r>
      <w:r w:rsidRPr="00346B62">
        <w:rPr>
          <w:rFonts w:ascii="Times" w:hAnsi="Times"/>
          <w:color w:val="000000" w:themeColor="text1"/>
          <w:sz w:val="22"/>
        </w:rPr>
        <w:t>losing wedge</w:t>
      </w:r>
      <w:r w:rsidR="005E14E4">
        <w:rPr>
          <w:rFonts w:ascii="Times" w:hAnsi="Times"/>
          <w:color w:val="000000" w:themeColor="text1"/>
          <w:sz w:val="22"/>
        </w:rPr>
        <w:t xml:space="preserve"> but t</w:t>
      </w:r>
      <w:r w:rsidRPr="00346B62">
        <w:rPr>
          <w:rFonts w:ascii="Times" w:hAnsi="Times"/>
          <w:color w:val="000000" w:themeColor="text1"/>
          <w:sz w:val="22"/>
        </w:rPr>
        <w:t xml:space="preserve">here are over 150 operations for the same condition. </w:t>
      </w:r>
      <w:hyperlink r:id="rId11" w:history="1">
        <w:r w:rsidRPr="005E14E4">
          <w:rPr>
            <w:rStyle w:val="Hyperlink"/>
            <w:rFonts w:ascii="Times" w:hAnsi="Times"/>
            <w:sz w:val="22"/>
          </w:rPr>
          <w:t>Scarf osteotomy</w:t>
        </w:r>
      </w:hyperlink>
      <w:r w:rsidRPr="00346B62">
        <w:rPr>
          <w:rFonts w:ascii="Times" w:hAnsi="Times"/>
          <w:color w:val="000000" w:themeColor="text1"/>
          <w:sz w:val="22"/>
        </w:rPr>
        <w:t xml:space="preserve"> is the most common osteotomy because of good recovery time and correction ability and is stable.</w:t>
      </w:r>
      <w:r w:rsidR="005E14E4">
        <w:rPr>
          <w:rFonts w:ascii="Times" w:hAnsi="Times"/>
          <w:color w:val="000000" w:themeColor="text1"/>
          <w:sz w:val="22"/>
        </w:rPr>
        <w:t xml:space="preserve"> The Chevron osteotomy named after Austin, is performed further forwards as a </w:t>
      </w:r>
      <w:hyperlink r:id="rId12" w:history="1">
        <w:r w:rsidR="005E14E4" w:rsidRPr="005E14E4">
          <w:rPr>
            <w:rStyle w:val="Hyperlink"/>
            <w:rFonts w:ascii="Times" w:hAnsi="Times"/>
            <w:sz w:val="22"/>
          </w:rPr>
          <w:t>capital osteotomy</w:t>
        </w:r>
      </w:hyperlink>
    </w:p>
    <w:p w14:paraId="5791038C" w14:textId="77777777" w:rsidR="001B03DA" w:rsidRPr="00987361" w:rsidRDefault="001B03DA" w:rsidP="001B03DA"/>
    <w:p w14:paraId="7141FA62" w14:textId="0820C0A9" w:rsidR="001B03DA" w:rsidRDefault="00037965" w:rsidP="001B03DA">
      <w:pPr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Earliest surgery probably late 19</w:t>
      </w:r>
      <w:r w:rsidRPr="00037965">
        <w:rPr>
          <w:sz w:val="22"/>
          <w:szCs w:val="24"/>
          <w:vertAlign w:val="superscript"/>
        </w:rPr>
        <w:t>th</w:t>
      </w:r>
      <w:r>
        <w:rPr>
          <w:sz w:val="22"/>
          <w:szCs w:val="24"/>
        </w:rPr>
        <w:t xml:space="preserve"> century by cutting bone and making toe align</w:t>
      </w:r>
      <w:r w:rsidR="001B03DA" w:rsidRPr="007414AE">
        <w:rPr>
          <w:sz w:val="22"/>
          <w:szCs w:val="24"/>
        </w:rPr>
        <w:t xml:space="preserve"> </w:t>
      </w:r>
      <w:r w:rsidR="00346B62">
        <w:rPr>
          <w:sz w:val="22"/>
          <w:szCs w:val="24"/>
        </w:rPr>
        <w:t>better</w:t>
      </w:r>
    </w:p>
    <w:p w14:paraId="05A4C057" w14:textId="6F026C08" w:rsidR="00037965" w:rsidRDefault="00037965" w:rsidP="001B03DA">
      <w:pPr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 xml:space="preserve">The side bump </w:t>
      </w:r>
      <w:r w:rsidR="00346B62">
        <w:rPr>
          <w:sz w:val="22"/>
          <w:szCs w:val="24"/>
        </w:rPr>
        <w:t>(</w:t>
      </w:r>
      <w:r>
        <w:rPr>
          <w:sz w:val="22"/>
          <w:szCs w:val="24"/>
        </w:rPr>
        <w:t>and top bump where required</w:t>
      </w:r>
      <w:r w:rsidR="00346B62">
        <w:rPr>
          <w:sz w:val="22"/>
          <w:szCs w:val="24"/>
        </w:rPr>
        <w:t>)</w:t>
      </w:r>
      <w:r>
        <w:rPr>
          <w:sz w:val="22"/>
          <w:szCs w:val="24"/>
        </w:rPr>
        <w:t xml:space="preserve"> is removed by power blades</w:t>
      </w:r>
    </w:p>
    <w:p w14:paraId="1C737A9C" w14:textId="23D40454" w:rsidR="00037965" w:rsidRDefault="00037965" w:rsidP="001B03DA">
      <w:pPr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 xml:space="preserve">A cut is made either at the toe </w:t>
      </w:r>
      <w:r w:rsidR="00AB4AF3">
        <w:rPr>
          <w:sz w:val="22"/>
          <w:szCs w:val="24"/>
        </w:rPr>
        <w:t>(</w:t>
      </w:r>
      <w:r w:rsidR="00AB4AF3" w:rsidRPr="005E14E4">
        <w:rPr>
          <w:sz w:val="22"/>
          <w:szCs w:val="24"/>
        </w:rPr>
        <w:t>capital)</w:t>
      </w:r>
      <w:r w:rsidR="00AB4AF3">
        <w:rPr>
          <w:sz w:val="22"/>
          <w:szCs w:val="24"/>
        </w:rPr>
        <w:t xml:space="preserve"> </w:t>
      </w:r>
      <w:r>
        <w:rPr>
          <w:sz w:val="22"/>
          <w:szCs w:val="24"/>
        </w:rPr>
        <w:t>end</w:t>
      </w:r>
      <w:r w:rsidR="005E14E4">
        <w:rPr>
          <w:sz w:val="22"/>
          <w:szCs w:val="24"/>
        </w:rPr>
        <w:t xml:space="preserve"> e.g Chevron</w:t>
      </w:r>
      <w:r>
        <w:rPr>
          <w:sz w:val="22"/>
          <w:szCs w:val="24"/>
        </w:rPr>
        <w:t xml:space="preserve">, </w:t>
      </w:r>
      <w:r w:rsidRPr="005E14E4">
        <w:rPr>
          <w:sz w:val="22"/>
          <w:szCs w:val="24"/>
        </w:rPr>
        <w:t>middle of the bone</w:t>
      </w:r>
      <w:r>
        <w:rPr>
          <w:sz w:val="22"/>
          <w:szCs w:val="24"/>
        </w:rPr>
        <w:t xml:space="preserve"> called the metatarsal </w:t>
      </w:r>
      <w:r w:rsidR="005E14E4">
        <w:rPr>
          <w:sz w:val="22"/>
          <w:szCs w:val="24"/>
        </w:rPr>
        <w:t xml:space="preserve">e.g scarf </w:t>
      </w:r>
      <w:r>
        <w:rPr>
          <w:sz w:val="22"/>
          <w:szCs w:val="24"/>
        </w:rPr>
        <w:t>or sometimes but less common at the base end of the metatarsal</w:t>
      </w:r>
    </w:p>
    <w:p w14:paraId="793EA356" w14:textId="54CF406B" w:rsidR="005E14E4" w:rsidRDefault="005E14E4" w:rsidP="001B03DA">
      <w:pPr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>A second (wedge) cut may be made in the toe bone (phalanx) to correct the toe further (</w:t>
      </w:r>
      <w:hyperlink r:id="rId13" w:history="1">
        <w:r w:rsidRPr="005E14E4">
          <w:rPr>
            <w:rStyle w:val="Hyperlink"/>
            <w:sz w:val="22"/>
            <w:szCs w:val="24"/>
          </w:rPr>
          <w:t>Akin</w:t>
        </w:r>
      </w:hyperlink>
      <w:r>
        <w:rPr>
          <w:sz w:val="22"/>
          <w:szCs w:val="24"/>
        </w:rPr>
        <w:t>)</w:t>
      </w:r>
    </w:p>
    <w:p w14:paraId="4AF75D20" w14:textId="0023D0AF" w:rsidR="00346B62" w:rsidRPr="00636288" w:rsidRDefault="00037965" w:rsidP="00636288">
      <w:pPr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 xml:space="preserve">Once the bone is moved into a new position and </w:t>
      </w:r>
      <w:r w:rsidR="00636288">
        <w:rPr>
          <w:sz w:val="22"/>
          <w:szCs w:val="24"/>
        </w:rPr>
        <w:t xml:space="preserve">the </w:t>
      </w:r>
      <w:r>
        <w:rPr>
          <w:sz w:val="22"/>
          <w:szCs w:val="24"/>
        </w:rPr>
        <w:t xml:space="preserve">toe straightens, internal screws are used to make sure the bone stays corrected. </w:t>
      </w:r>
      <w:r w:rsidR="00346B62" w:rsidRPr="00636288">
        <w:rPr>
          <w:sz w:val="22"/>
          <w:szCs w:val="24"/>
        </w:rPr>
        <w:t xml:space="preserve">Screws remain in the foot and are not </w:t>
      </w:r>
      <w:r w:rsidR="00636288">
        <w:rPr>
          <w:sz w:val="22"/>
          <w:szCs w:val="24"/>
        </w:rPr>
        <w:t xml:space="preserve">usually </w:t>
      </w:r>
      <w:r w:rsidR="00346B62" w:rsidRPr="00636288">
        <w:rPr>
          <w:sz w:val="22"/>
          <w:szCs w:val="24"/>
        </w:rPr>
        <w:t xml:space="preserve">affected at airports </w:t>
      </w:r>
    </w:p>
    <w:p w14:paraId="1C551CBE" w14:textId="252B48D6" w:rsidR="00037965" w:rsidRDefault="00037965" w:rsidP="001B03DA">
      <w:pPr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 xml:space="preserve">Plaster casts are used rarely </w:t>
      </w:r>
      <w:r w:rsidR="00636288">
        <w:rPr>
          <w:sz w:val="22"/>
          <w:szCs w:val="24"/>
        </w:rPr>
        <w:t xml:space="preserve">today </w:t>
      </w:r>
      <w:r>
        <w:rPr>
          <w:sz w:val="22"/>
          <w:szCs w:val="24"/>
        </w:rPr>
        <w:t>and many favour walker boots</w:t>
      </w:r>
    </w:p>
    <w:p w14:paraId="2BE849BD" w14:textId="2330C81E" w:rsidR="001B03DA" w:rsidRPr="007414AE" w:rsidRDefault="001B03DA" w:rsidP="001B03DA">
      <w:pPr>
        <w:numPr>
          <w:ilvl w:val="0"/>
          <w:numId w:val="1"/>
        </w:numPr>
        <w:rPr>
          <w:sz w:val="22"/>
          <w:szCs w:val="24"/>
        </w:rPr>
      </w:pPr>
      <w:r>
        <w:rPr>
          <w:sz w:val="22"/>
          <w:szCs w:val="24"/>
        </w:rPr>
        <w:t xml:space="preserve">Day surgery </w:t>
      </w:r>
      <w:r w:rsidR="00636288">
        <w:rPr>
          <w:sz w:val="22"/>
          <w:szCs w:val="24"/>
        </w:rPr>
        <w:t xml:space="preserve">and local anaesthetic are </w:t>
      </w:r>
      <w:r>
        <w:rPr>
          <w:sz w:val="22"/>
          <w:szCs w:val="24"/>
        </w:rPr>
        <w:t>accepted</w:t>
      </w:r>
      <w:r w:rsidR="00636288">
        <w:rPr>
          <w:sz w:val="22"/>
          <w:szCs w:val="24"/>
        </w:rPr>
        <w:t xml:space="preserve"> modes of performing surgery</w:t>
      </w:r>
    </w:p>
    <w:p w14:paraId="07C0C376" w14:textId="649779FE" w:rsidR="00DF3135" w:rsidRDefault="001B03DA" w:rsidP="0042292F">
      <w:pPr>
        <w:numPr>
          <w:ilvl w:val="0"/>
          <w:numId w:val="1"/>
        </w:numPr>
        <w:rPr>
          <w:sz w:val="22"/>
          <w:szCs w:val="24"/>
        </w:rPr>
      </w:pPr>
      <w:r w:rsidRPr="00346B62">
        <w:rPr>
          <w:sz w:val="22"/>
          <w:szCs w:val="24"/>
        </w:rPr>
        <w:t>Alternative surgery– arthrodesis</w:t>
      </w:r>
      <w:r w:rsidR="00346B62" w:rsidRPr="00346B62">
        <w:rPr>
          <w:sz w:val="22"/>
          <w:szCs w:val="24"/>
        </w:rPr>
        <w:t xml:space="preserve"> to the big toe joint or base metatarsal (Lapidus)</w:t>
      </w:r>
      <w:r w:rsidR="00346B62">
        <w:rPr>
          <w:sz w:val="22"/>
          <w:szCs w:val="24"/>
        </w:rPr>
        <w:t xml:space="preserve"> associated with damage within joints.</w:t>
      </w:r>
    </w:p>
    <w:p w14:paraId="41D35F9F" w14:textId="77777777" w:rsidR="00346B62" w:rsidRPr="00346B62" w:rsidRDefault="00346B62" w:rsidP="00346B62">
      <w:pPr>
        <w:ind w:left="720"/>
        <w:rPr>
          <w:sz w:val="22"/>
          <w:szCs w:val="24"/>
        </w:rPr>
      </w:pPr>
    </w:p>
    <w:p w14:paraId="35C71AA2" w14:textId="13EA1004" w:rsidR="00DF3135" w:rsidRPr="00DF3135" w:rsidRDefault="00DF3135" w:rsidP="00DF3135">
      <w:pPr>
        <w:pStyle w:val="Heading2"/>
        <w:rPr>
          <w:b/>
        </w:rPr>
      </w:pPr>
      <w:r w:rsidRPr="00DF3135">
        <w:rPr>
          <w:b/>
        </w:rPr>
        <w:t>Aim of surgery</w:t>
      </w:r>
    </w:p>
    <w:p w14:paraId="32557804" w14:textId="77777777" w:rsidR="00DF3135" w:rsidRPr="007414AE" w:rsidRDefault="00DF3135" w:rsidP="00DF3135">
      <w:pPr>
        <w:rPr>
          <w:sz w:val="22"/>
          <w:szCs w:val="24"/>
        </w:rPr>
      </w:pPr>
    </w:p>
    <w:p w14:paraId="586DC17D" w14:textId="062FC78F" w:rsidR="00037965" w:rsidRDefault="00037965" w:rsidP="00037965">
      <w:pPr>
        <w:numPr>
          <w:ilvl w:val="0"/>
          <w:numId w:val="2"/>
        </w:numPr>
        <w:rPr>
          <w:sz w:val="22"/>
          <w:szCs w:val="24"/>
        </w:rPr>
      </w:pPr>
      <w:r>
        <w:rPr>
          <w:sz w:val="22"/>
          <w:szCs w:val="24"/>
        </w:rPr>
        <w:t>The</w:t>
      </w:r>
      <w:r w:rsidR="00636288">
        <w:rPr>
          <w:sz w:val="22"/>
          <w:szCs w:val="24"/>
        </w:rPr>
        <w:t xml:space="preserve"> primary operation</w:t>
      </w:r>
      <w:r>
        <w:rPr>
          <w:sz w:val="22"/>
          <w:szCs w:val="24"/>
        </w:rPr>
        <w:t xml:space="preserve"> attempt</w:t>
      </w:r>
      <w:r w:rsidR="00636288">
        <w:rPr>
          <w:sz w:val="22"/>
          <w:szCs w:val="24"/>
        </w:rPr>
        <w:t>s</w:t>
      </w:r>
      <w:r>
        <w:rPr>
          <w:sz w:val="22"/>
          <w:szCs w:val="24"/>
        </w:rPr>
        <w:t xml:space="preserve"> to preserve the joint</w:t>
      </w:r>
      <w:r w:rsidR="00346B62">
        <w:rPr>
          <w:sz w:val="22"/>
          <w:szCs w:val="24"/>
        </w:rPr>
        <w:t xml:space="preserve"> cartilage</w:t>
      </w:r>
      <w:r>
        <w:rPr>
          <w:sz w:val="22"/>
          <w:szCs w:val="24"/>
        </w:rPr>
        <w:t>, straighten the toe, relieve pain and create as much movement as possible</w:t>
      </w:r>
      <w:r w:rsidR="00FE65A4">
        <w:rPr>
          <w:sz w:val="22"/>
          <w:szCs w:val="24"/>
        </w:rPr>
        <w:t xml:space="preserve"> in the joint</w:t>
      </w:r>
    </w:p>
    <w:p w14:paraId="5A7E5C75" w14:textId="77777777" w:rsidR="00DF3135" w:rsidRDefault="00DF3135" w:rsidP="00DF3135">
      <w:pPr>
        <w:numPr>
          <w:ilvl w:val="0"/>
          <w:numId w:val="2"/>
        </w:numPr>
        <w:rPr>
          <w:sz w:val="22"/>
          <w:szCs w:val="24"/>
        </w:rPr>
      </w:pPr>
      <w:r w:rsidRPr="007414AE">
        <w:rPr>
          <w:sz w:val="22"/>
          <w:szCs w:val="24"/>
        </w:rPr>
        <w:t>To provide enough movement to allow better function than beforehand</w:t>
      </w:r>
    </w:p>
    <w:p w14:paraId="3CADEDE3" w14:textId="236D3F19" w:rsidR="00DF3135" w:rsidRPr="007414AE" w:rsidRDefault="00DF3135" w:rsidP="00DF3135">
      <w:pPr>
        <w:numPr>
          <w:ilvl w:val="0"/>
          <w:numId w:val="2"/>
        </w:numPr>
        <w:rPr>
          <w:sz w:val="22"/>
          <w:szCs w:val="24"/>
        </w:rPr>
      </w:pPr>
      <w:r>
        <w:rPr>
          <w:sz w:val="22"/>
          <w:szCs w:val="24"/>
        </w:rPr>
        <w:t>Improve footwear selection</w:t>
      </w:r>
      <w:r w:rsidR="00346B62">
        <w:rPr>
          <w:sz w:val="22"/>
          <w:szCs w:val="24"/>
        </w:rPr>
        <w:t xml:space="preserve"> </w:t>
      </w:r>
      <w:r w:rsidR="00636288">
        <w:rPr>
          <w:sz w:val="22"/>
          <w:szCs w:val="24"/>
        </w:rPr>
        <w:t>and comfort</w:t>
      </w:r>
    </w:p>
    <w:p w14:paraId="778C0131" w14:textId="47CDBAA9" w:rsidR="00DF3135" w:rsidRPr="007414AE" w:rsidRDefault="00FE65A4" w:rsidP="00DF3135">
      <w:pPr>
        <w:numPr>
          <w:ilvl w:val="0"/>
          <w:numId w:val="2"/>
        </w:numPr>
        <w:rPr>
          <w:sz w:val="22"/>
          <w:szCs w:val="24"/>
        </w:rPr>
      </w:pPr>
      <w:r>
        <w:rPr>
          <w:sz w:val="22"/>
          <w:szCs w:val="24"/>
        </w:rPr>
        <w:t>An osteotomy is m</w:t>
      </w:r>
      <w:r w:rsidR="00DF3135" w:rsidRPr="007414AE">
        <w:rPr>
          <w:sz w:val="22"/>
          <w:szCs w:val="24"/>
        </w:rPr>
        <w:t>ore commonly selected in female patients over arthrodesis (stiffening)</w:t>
      </w:r>
      <w:r>
        <w:rPr>
          <w:sz w:val="22"/>
          <w:szCs w:val="24"/>
        </w:rPr>
        <w:t xml:space="preserve"> unless the joint is irreparable </w:t>
      </w:r>
    </w:p>
    <w:p w14:paraId="6DCEE8D5" w14:textId="77777777" w:rsidR="00DF3135" w:rsidRPr="00037739" w:rsidRDefault="00DF3135" w:rsidP="00DF3135">
      <w:pPr>
        <w:ind w:left="720"/>
        <w:rPr>
          <w:szCs w:val="24"/>
        </w:rPr>
      </w:pPr>
    </w:p>
    <w:p w14:paraId="6B999A1A" w14:textId="4706BA42" w:rsidR="005D7E5E" w:rsidRDefault="00DF3135" w:rsidP="00DF3135">
      <w:pPr>
        <w:pStyle w:val="Heading2"/>
        <w:rPr>
          <w:b/>
        </w:rPr>
      </w:pPr>
      <w:r w:rsidRPr="00DF3135">
        <w:rPr>
          <w:b/>
        </w:rPr>
        <w:t>Things you need to know</w:t>
      </w:r>
    </w:p>
    <w:p w14:paraId="68244506" w14:textId="77777777" w:rsidR="00DF3135" w:rsidRDefault="00DF3135" w:rsidP="00DF3135"/>
    <w:p w14:paraId="5278E938" w14:textId="45F9C732" w:rsidR="00DF3135" w:rsidRDefault="00DF3135" w:rsidP="00DF3135">
      <w:pPr>
        <w:rPr>
          <w:sz w:val="22"/>
        </w:rPr>
      </w:pPr>
      <w:r w:rsidRPr="00DF3135">
        <w:rPr>
          <w:sz w:val="22"/>
        </w:rPr>
        <w:t xml:space="preserve">The operation is performed by qualified podiatrists (podiatric surgeons) and is </w:t>
      </w:r>
      <w:r w:rsidR="00BA64A1">
        <w:rPr>
          <w:sz w:val="22"/>
        </w:rPr>
        <w:t>probably the most common operation performed in feet</w:t>
      </w:r>
      <w:r w:rsidRPr="00DF3135">
        <w:rPr>
          <w:sz w:val="22"/>
        </w:rPr>
        <w:t xml:space="preserve">. </w:t>
      </w:r>
      <w:r>
        <w:rPr>
          <w:sz w:val="22"/>
        </w:rPr>
        <w:t xml:space="preserve">Ensure you know the alternatives available. </w:t>
      </w:r>
    </w:p>
    <w:p w14:paraId="40ED5C52" w14:textId="77777777" w:rsidR="00B42223" w:rsidRDefault="00B42223" w:rsidP="00DF3135">
      <w:pPr>
        <w:rPr>
          <w:sz w:val="22"/>
        </w:rPr>
      </w:pPr>
    </w:p>
    <w:p w14:paraId="6CFB9CBD" w14:textId="43BFF170" w:rsidR="00B42223" w:rsidRPr="00006ABD" w:rsidRDefault="00BA64A1" w:rsidP="00006ABD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N</w:t>
      </w:r>
      <w:r w:rsidR="00B42223" w:rsidRPr="00006ABD">
        <w:rPr>
          <w:sz w:val="22"/>
        </w:rPr>
        <w:t xml:space="preserve">ormal </w:t>
      </w:r>
      <w:r w:rsidR="002243C2">
        <w:rPr>
          <w:sz w:val="22"/>
        </w:rPr>
        <w:t xml:space="preserve">joint </w:t>
      </w:r>
      <w:r w:rsidR="00B42223" w:rsidRPr="00006ABD">
        <w:rPr>
          <w:sz w:val="22"/>
        </w:rPr>
        <w:t xml:space="preserve">movement after surgery </w:t>
      </w:r>
      <w:r>
        <w:rPr>
          <w:sz w:val="22"/>
        </w:rPr>
        <w:t xml:space="preserve">may be reduced </w:t>
      </w:r>
      <w:r w:rsidR="00DC1463">
        <w:rPr>
          <w:sz w:val="22"/>
        </w:rPr>
        <w:t>from 6 months - 3</w:t>
      </w:r>
      <w:r>
        <w:rPr>
          <w:sz w:val="22"/>
        </w:rPr>
        <w:t xml:space="preserve"> years</w:t>
      </w:r>
      <w:r w:rsidR="00B42223" w:rsidRPr="00006ABD">
        <w:rPr>
          <w:sz w:val="22"/>
        </w:rPr>
        <w:t>. (</w:t>
      </w:r>
      <w:hyperlink r:id="rId14" w:history="1">
        <w:r w:rsidR="007C4AE1" w:rsidRPr="00DE266B">
          <w:rPr>
            <w:rStyle w:val="Hyperlink"/>
            <w:sz w:val="22"/>
          </w:rPr>
          <w:t>Information</w:t>
        </w:r>
        <w:r w:rsidR="00B42223" w:rsidRPr="00DE266B">
          <w:rPr>
            <w:rStyle w:val="Hyperlink"/>
            <w:sz w:val="22"/>
          </w:rPr>
          <w:t xml:space="preserve"> </w:t>
        </w:r>
        <w:r w:rsidR="00DE266B" w:rsidRPr="00DE266B">
          <w:rPr>
            <w:rStyle w:val="Hyperlink"/>
            <w:sz w:val="22"/>
          </w:rPr>
          <w:t xml:space="preserve">sheet </w:t>
        </w:r>
        <w:r w:rsidR="00B42223" w:rsidRPr="00DE266B">
          <w:rPr>
            <w:rStyle w:val="Hyperlink"/>
            <w:sz w:val="22"/>
          </w:rPr>
          <w:t>109</w:t>
        </w:r>
      </w:hyperlink>
      <w:r w:rsidR="00B42223" w:rsidRPr="00006ABD">
        <w:rPr>
          <w:sz w:val="22"/>
        </w:rPr>
        <w:t>)</w:t>
      </w:r>
      <w:r w:rsidR="00DC1463">
        <w:rPr>
          <w:sz w:val="22"/>
        </w:rPr>
        <w:t xml:space="preserve"> and may still remain limited</w:t>
      </w:r>
      <w:r w:rsidR="002243C2">
        <w:rPr>
          <w:sz w:val="22"/>
        </w:rPr>
        <w:t xml:space="preserve"> after this period</w:t>
      </w:r>
      <w:r w:rsidR="00DC1463">
        <w:rPr>
          <w:sz w:val="22"/>
        </w:rPr>
        <w:t>. Movement depends on damage found to the joint</w:t>
      </w:r>
      <w:r w:rsidR="00B42223" w:rsidRPr="00006ABD">
        <w:rPr>
          <w:sz w:val="22"/>
        </w:rPr>
        <w:t xml:space="preserve"> </w:t>
      </w:r>
      <w:r w:rsidR="00DC1463">
        <w:rPr>
          <w:sz w:val="22"/>
        </w:rPr>
        <w:t>at surgery</w:t>
      </w:r>
    </w:p>
    <w:p w14:paraId="015C35E4" w14:textId="6767A7C5" w:rsidR="00B42223" w:rsidRPr="00006ABD" w:rsidRDefault="00BA64A1" w:rsidP="00006ABD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The toe may be slightly shorter and stick</w:t>
      </w:r>
      <w:r w:rsidR="00B42223" w:rsidRPr="00006ABD">
        <w:rPr>
          <w:sz w:val="22"/>
        </w:rPr>
        <w:t xml:space="preserve"> up for several months due to swelling.</w:t>
      </w:r>
    </w:p>
    <w:p w14:paraId="320FC403" w14:textId="7E1946B2" w:rsidR="00F53A2E" w:rsidRPr="00006ABD" w:rsidRDefault="00F53A2E" w:rsidP="00006ABD">
      <w:pPr>
        <w:pStyle w:val="ListParagraph"/>
        <w:numPr>
          <w:ilvl w:val="0"/>
          <w:numId w:val="3"/>
        </w:numPr>
        <w:rPr>
          <w:sz w:val="22"/>
        </w:rPr>
      </w:pPr>
      <w:r w:rsidRPr="00006ABD">
        <w:rPr>
          <w:sz w:val="22"/>
        </w:rPr>
        <w:t xml:space="preserve">Swelling </w:t>
      </w:r>
      <w:r w:rsidR="007A59EB">
        <w:rPr>
          <w:sz w:val="22"/>
        </w:rPr>
        <w:t xml:space="preserve">can arise </w:t>
      </w:r>
      <w:r w:rsidRPr="00006ABD">
        <w:rPr>
          <w:sz w:val="22"/>
        </w:rPr>
        <w:t xml:space="preserve">beyond 4 months </w:t>
      </w:r>
      <w:r w:rsidR="007A59EB">
        <w:rPr>
          <w:sz w:val="22"/>
        </w:rPr>
        <w:t>(</w:t>
      </w:r>
      <w:r w:rsidRPr="00006ABD">
        <w:rPr>
          <w:sz w:val="22"/>
        </w:rPr>
        <w:t>2-3%</w:t>
      </w:r>
      <w:r w:rsidR="007A59EB">
        <w:rPr>
          <w:sz w:val="22"/>
        </w:rPr>
        <w:t>)</w:t>
      </w:r>
    </w:p>
    <w:p w14:paraId="1D831D11" w14:textId="0E9C295B" w:rsidR="00B42223" w:rsidRPr="00006ABD" w:rsidRDefault="00B42223" w:rsidP="00006ABD">
      <w:pPr>
        <w:pStyle w:val="ListParagraph"/>
        <w:numPr>
          <w:ilvl w:val="0"/>
          <w:numId w:val="3"/>
        </w:numPr>
        <w:rPr>
          <w:sz w:val="22"/>
        </w:rPr>
      </w:pPr>
      <w:r w:rsidRPr="00006ABD">
        <w:rPr>
          <w:sz w:val="22"/>
        </w:rPr>
        <w:t xml:space="preserve">Transfer pressure (metatarsalgia) can arise in </w:t>
      </w:r>
      <w:r w:rsidR="00F53A2E" w:rsidRPr="00006ABD">
        <w:rPr>
          <w:sz w:val="22"/>
        </w:rPr>
        <w:t xml:space="preserve">2 </w:t>
      </w:r>
      <w:r w:rsidRPr="00006ABD">
        <w:rPr>
          <w:sz w:val="22"/>
        </w:rPr>
        <w:t xml:space="preserve">% of cases and require an insole temporarily or permanently. </w:t>
      </w:r>
    </w:p>
    <w:p w14:paraId="4E658AA4" w14:textId="3FB6F30E" w:rsidR="00B42223" w:rsidRPr="00006ABD" w:rsidRDefault="00B42223" w:rsidP="00006ABD">
      <w:pPr>
        <w:pStyle w:val="ListParagraph"/>
        <w:numPr>
          <w:ilvl w:val="0"/>
          <w:numId w:val="3"/>
        </w:numPr>
        <w:rPr>
          <w:sz w:val="22"/>
        </w:rPr>
      </w:pPr>
      <w:r w:rsidRPr="00006ABD">
        <w:rPr>
          <w:sz w:val="22"/>
        </w:rPr>
        <w:t xml:space="preserve">Numbness risk </w:t>
      </w:r>
      <w:r w:rsidR="007A59EB">
        <w:rPr>
          <w:sz w:val="22"/>
        </w:rPr>
        <w:t>form</w:t>
      </w:r>
      <w:r w:rsidR="00BA64A1">
        <w:rPr>
          <w:sz w:val="22"/>
        </w:rPr>
        <w:t xml:space="preserve"> 1%</w:t>
      </w:r>
      <w:r w:rsidRPr="00006ABD">
        <w:rPr>
          <w:sz w:val="22"/>
        </w:rPr>
        <w:t xml:space="preserve"> chance but usually improves over 12 months</w:t>
      </w:r>
    </w:p>
    <w:p w14:paraId="14701F77" w14:textId="2795BB9F" w:rsidR="00B42223" w:rsidRPr="007A59EB" w:rsidRDefault="00B42223" w:rsidP="007A59EB">
      <w:pPr>
        <w:pStyle w:val="ListParagraph"/>
        <w:numPr>
          <w:ilvl w:val="0"/>
          <w:numId w:val="3"/>
        </w:numPr>
        <w:rPr>
          <w:sz w:val="22"/>
        </w:rPr>
      </w:pPr>
      <w:r w:rsidRPr="00006ABD">
        <w:rPr>
          <w:sz w:val="22"/>
        </w:rPr>
        <w:t xml:space="preserve">Scar line pain </w:t>
      </w:r>
      <w:r w:rsidR="00BA64A1">
        <w:rPr>
          <w:sz w:val="22"/>
        </w:rPr>
        <w:t>1-2</w:t>
      </w:r>
      <w:r w:rsidR="00F53A2E" w:rsidRPr="00006ABD">
        <w:rPr>
          <w:sz w:val="22"/>
        </w:rPr>
        <w:t>% and d</w:t>
      </w:r>
      <w:r w:rsidRPr="00006ABD">
        <w:rPr>
          <w:sz w:val="22"/>
        </w:rPr>
        <w:t>elayed healing</w:t>
      </w:r>
      <w:r w:rsidR="00F53A2E" w:rsidRPr="00006ABD">
        <w:rPr>
          <w:sz w:val="22"/>
        </w:rPr>
        <w:t xml:space="preserve"> </w:t>
      </w:r>
      <w:r w:rsidR="007A59EB">
        <w:rPr>
          <w:sz w:val="22"/>
        </w:rPr>
        <w:t xml:space="preserve">2-3½% </w:t>
      </w:r>
    </w:p>
    <w:p w14:paraId="71F34EFA" w14:textId="058E350D" w:rsidR="00B42223" w:rsidRPr="00006ABD" w:rsidRDefault="00B42223" w:rsidP="00006ABD">
      <w:pPr>
        <w:pStyle w:val="ListParagraph"/>
        <w:numPr>
          <w:ilvl w:val="0"/>
          <w:numId w:val="3"/>
        </w:numPr>
        <w:rPr>
          <w:sz w:val="22"/>
        </w:rPr>
      </w:pPr>
      <w:r w:rsidRPr="00006ABD">
        <w:rPr>
          <w:sz w:val="22"/>
        </w:rPr>
        <w:t>Failure inc</w:t>
      </w:r>
      <w:r w:rsidR="00BA64A1">
        <w:rPr>
          <w:sz w:val="22"/>
        </w:rPr>
        <w:t>luding allergy to metal less than 2%</w:t>
      </w:r>
      <w:r w:rsidRPr="00006ABD">
        <w:rPr>
          <w:sz w:val="22"/>
        </w:rPr>
        <w:t>.</w:t>
      </w:r>
    </w:p>
    <w:p w14:paraId="00D229CC" w14:textId="261C0986" w:rsidR="00B42223" w:rsidRDefault="00991850" w:rsidP="00DF3135">
      <w:pPr>
        <w:pStyle w:val="ListParagraph"/>
        <w:numPr>
          <w:ilvl w:val="0"/>
          <w:numId w:val="3"/>
        </w:numPr>
        <w:rPr>
          <w:sz w:val="22"/>
        </w:rPr>
      </w:pPr>
      <w:r w:rsidRPr="00006ABD">
        <w:rPr>
          <w:sz w:val="22"/>
        </w:rPr>
        <w:t>Infectio</w:t>
      </w:r>
      <w:r w:rsidR="00BA64A1">
        <w:rPr>
          <w:sz w:val="22"/>
        </w:rPr>
        <w:t>ns vary between suspected at (2-3</w:t>
      </w:r>
      <w:r w:rsidR="00BA64A1" w:rsidRPr="00006ABD">
        <w:rPr>
          <w:sz w:val="22"/>
        </w:rPr>
        <w:t xml:space="preserve"> </w:t>
      </w:r>
      <w:r w:rsidRPr="00006ABD">
        <w:rPr>
          <w:sz w:val="22"/>
        </w:rPr>
        <w:t xml:space="preserve">%). Proven infection is low at </w:t>
      </w:r>
      <w:r w:rsidR="00774E1D">
        <w:rPr>
          <w:sz w:val="22"/>
        </w:rPr>
        <w:t>less than 1</w:t>
      </w:r>
      <w:r w:rsidRPr="00006ABD">
        <w:rPr>
          <w:sz w:val="22"/>
        </w:rPr>
        <w:t>%.</w:t>
      </w:r>
    </w:p>
    <w:p w14:paraId="1F2FCFC4" w14:textId="37667CBA" w:rsidR="007A59EB" w:rsidRDefault="00EC00BB" w:rsidP="007A59EB">
      <w:pPr>
        <w:rPr>
          <w:color w:val="FF0000"/>
        </w:rPr>
      </w:pPr>
      <w:r w:rsidRPr="00417B0E">
        <w:rPr>
          <w:color w:val="FF0000"/>
        </w:rPr>
        <w:t xml:space="preserve"> </w:t>
      </w:r>
    </w:p>
    <w:p w14:paraId="235D49BD" w14:textId="08424C34" w:rsidR="00B42223" w:rsidRPr="007A59EB" w:rsidRDefault="00B42223" w:rsidP="007A59EB">
      <w:pPr>
        <w:pStyle w:val="Heading3"/>
        <w:rPr>
          <w:b/>
          <w:color w:val="FF0000"/>
        </w:rPr>
      </w:pPr>
      <w:r w:rsidRPr="007A59EB">
        <w:rPr>
          <w:b/>
        </w:rPr>
        <w:t xml:space="preserve">General data </w:t>
      </w:r>
    </w:p>
    <w:p w14:paraId="2BB57BBB" w14:textId="77777777" w:rsidR="00B42223" w:rsidRDefault="00B42223" w:rsidP="00B42223"/>
    <w:p w14:paraId="4F441097" w14:textId="5FEEE0C9" w:rsidR="00B42223" w:rsidRPr="00BA7B25" w:rsidRDefault="00B42223" w:rsidP="00B42223">
      <w:pPr>
        <w:rPr>
          <w:sz w:val="22"/>
          <w:szCs w:val="22"/>
        </w:rPr>
      </w:pPr>
      <w:r w:rsidRPr="00BA7B25">
        <w:rPr>
          <w:sz w:val="22"/>
          <w:szCs w:val="22"/>
        </w:rPr>
        <w:t xml:space="preserve">Size of data = </w:t>
      </w:r>
      <w:r w:rsidR="00774E1D">
        <w:rPr>
          <w:sz w:val="22"/>
          <w:szCs w:val="22"/>
        </w:rPr>
        <w:t>18704</w:t>
      </w:r>
      <w:r w:rsidRPr="00BA7B25">
        <w:rPr>
          <w:sz w:val="22"/>
          <w:szCs w:val="22"/>
        </w:rPr>
        <w:t xml:space="preserve"> episodes of care</w:t>
      </w:r>
      <w:r w:rsidR="00C2400A" w:rsidRPr="00BA7B25">
        <w:rPr>
          <w:sz w:val="22"/>
          <w:szCs w:val="22"/>
        </w:rPr>
        <w:t xml:space="preserve">. </w:t>
      </w:r>
      <w:r w:rsidRPr="00BA7B25">
        <w:rPr>
          <w:b/>
          <w:sz w:val="22"/>
          <w:szCs w:val="22"/>
        </w:rPr>
        <w:t>Benchmark patient satisfaction score</w:t>
      </w:r>
      <w:r w:rsidRPr="00BA7B25">
        <w:rPr>
          <w:sz w:val="22"/>
          <w:szCs w:val="22"/>
        </w:rPr>
        <w:t xml:space="preserve"> = 70. College score average = </w:t>
      </w:r>
      <w:r w:rsidR="00774E1D">
        <w:rPr>
          <w:sz w:val="22"/>
          <w:szCs w:val="22"/>
        </w:rPr>
        <w:t>86.3</w:t>
      </w:r>
      <w:r w:rsidR="007A59EB">
        <w:rPr>
          <w:sz w:val="22"/>
          <w:szCs w:val="22"/>
        </w:rPr>
        <w:t>.</w:t>
      </w:r>
      <w:r w:rsidR="00774E1D">
        <w:rPr>
          <w:sz w:val="22"/>
          <w:szCs w:val="22"/>
        </w:rPr>
        <w:t xml:space="preserve"> </w:t>
      </w:r>
      <w:r w:rsidR="007A59EB">
        <w:rPr>
          <w:sz w:val="22"/>
          <w:szCs w:val="22"/>
        </w:rPr>
        <w:t xml:space="preserve">These </w:t>
      </w:r>
      <w:r w:rsidR="007A59EB" w:rsidRPr="00991850">
        <w:rPr>
          <w:sz w:val="22"/>
          <w:szCs w:val="22"/>
          <w:u w:val="single"/>
        </w:rPr>
        <w:t xml:space="preserve">are not </w:t>
      </w:r>
      <w:r w:rsidR="007A59EB">
        <w:rPr>
          <w:sz w:val="22"/>
          <w:szCs w:val="22"/>
        </w:rPr>
        <w:t xml:space="preserve">percentage scores. </w:t>
      </w:r>
      <w:r w:rsidRPr="00BA7B25">
        <w:rPr>
          <w:sz w:val="22"/>
          <w:szCs w:val="22"/>
        </w:rPr>
        <w:t>Scores for surgery of this nature are marked down because return to footwear is considered.</w:t>
      </w:r>
      <w:r w:rsidR="00991850">
        <w:rPr>
          <w:sz w:val="22"/>
          <w:szCs w:val="22"/>
        </w:rPr>
        <w:t xml:space="preserve"> Only simple surgery can be expected to consistent</w:t>
      </w:r>
      <w:r w:rsidR="007A59EB">
        <w:rPr>
          <w:sz w:val="22"/>
          <w:szCs w:val="22"/>
        </w:rPr>
        <w:t>ly reach (</w:t>
      </w:r>
      <w:r w:rsidR="00991850">
        <w:rPr>
          <w:sz w:val="22"/>
          <w:szCs w:val="22"/>
        </w:rPr>
        <w:t xml:space="preserve">90-100). </w:t>
      </w:r>
    </w:p>
    <w:p w14:paraId="599D3A57" w14:textId="1B8C8322" w:rsidR="00B42223" w:rsidRPr="00BA7B25" w:rsidRDefault="00B42223" w:rsidP="00B42223">
      <w:pPr>
        <w:rPr>
          <w:sz w:val="22"/>
          <w:szCs w:val="22"/>
        </w:rPr>
      </w:pPr>
      <w:r w:rsidRPr="00BA7B25">
        <w:rPr>
          <w:b/>
          <w:sz w:val="22"/>
          <w:szCs w:val="22"/>
        </w:rPr>
        <w:t>Return to footwear</w:t>
      </w:r>
      <w:r w:rsidRPr="00BA7B25">
        <w:rPr>
          <w:sz w:val="22"/>
          <w:szCs w:val="22"/>
        </w:rPr>
        <w:t xml:space="preserve"> (</w:t>
      </w:r>
      <w:r w:rsidRPr="00BA7B25">
        <w:rPr>
          <w:i/>
          <w:sz w:val="22"/>
          <w:szCs w:val="22"/>
        </w:rPr>
        <w:t>taken as a closed in shoe</w:t>
      </w:r>
      <w:r w:rsidRPr="00BA7B25">
        <w:rPr>
          <w:sz w:val="22"/>
          <w:szCs w:val="22"/>
        </w:rPr>
        <w:t>)</w:t>
      </w:r>
    </w:p>
    <w:p w14:paraId="7FD3F567" w14:textId="4B7D630A" w:rsidR="00B42223" w:rsidRPr="00BA7B25" w:rsidRDefault="00B42223" w:rsidP="00B42223">
      <w:pPr>
        <w:rPr>
          <w:sz w:val="22"/>
          <w:szCs w:val="22"/>
        </w:rPr>
      </w:pPr>
      <w:r w:rsidRPr="00BA7B25">
        <w:rPr>
          <w:sz w:val="22"/>
          <w:szCs w:val="22"/>
        </w:rPr>
        <w:t xml:space="preserve">6-8 weeks = </w:t>
      </w:r>
      <w:r w:rsidR="00774E1D">
        <w:rPr>
          <w:sz w:val="22"/>
          <w:szCs w:val="22"/>
        </w:rPr>
        <w:t>84</w:t>
      </w:r>
      <w:r w:rsidRPr="00BA7B25">
        <w:rPr>
          <w:sz w:val="22"/>
          <w:szCs w:val="22"/>
        </w:rPr>
        <w:t xml:space="preserve">%, by 3 months = 87%, by 6 months = </w:t>
      </w:r>
      <w:r w:rsidR="00774E1D">
        <w:rPr>
          <w:sz w:val="22"/>
          <w:szCs w:val="22"/>
        </w:rPr>
        <w:t>90</w:t>
      </w:r>
      <w:r w:rsidRPr="00BA7B25">
        <w:rPr>
          <w:sz w:val="22"/>
          <w:szCs w:val="22"/>
        </w:rPr>
        <w:t>%</w:t>
      </w:r>
    </w:p>
    <w:p w14:paraId="1A75EA1B" w14:textId="77777777" w:rsidR="00B42223" w:rsidRPr="00BA7B25" w:rsidRDefault="00B42223" w:rsidP="00B42223">
      <w:pPr>
        <w:rPr>
          <w:sz w:val="22"/>
          <w:szCs w:val="22"/>
        </w:rPr>
      </w:pPr>
    </w:p>
    <w:p w14:paraId="192DB2A7" w14:textId="3AEE94F4" w:rsidR="00C2400A" w:rsidRPr="00BA7B25" w:rsidRDefault="00C2400A" w:rsidP="00C2400A">
      <w:pPr>
        <w:pStyle w:val="Heading2"/>
        <w:rPr>
          <w:b/>
          <w:sz w:val="24"/>
          <w:szCs w:val="22"/>
        </w:rPr>
      </w:pPr>
      <w:r w:rsidRPr="00BA7B25">
        <w:rPr>
          <w:b/>
          <w:sz w:val="24"/>
          <w:szCs w:val="22"/>
        </w:rPr>
        <w:t>How patients felt about their surgery</w:t>
      </w:r>
    </w:p>
    <w:p w14:paraId="092B7CCC" w14:textId="77777777" w:rsidR="00C2400A" w:rsidRPr="00BA7B25" w:rsidRDefault="00C2400A" w:rsidP="00C2400A">
      <w:pPr>
        <w:rPr>
          <w:sz w:val="22"/>
          <w:szCs w:val="22"/>
        </w:rPr>
      </w:pPr>
    </w:p>
    <w:p w14:paraId="788F82FF" w14:textId="2FE5E044" w:rsidR="00B42223" w:rsidRPr="00BA7B25" w:rsidRDefault="00B42223" w:rsidP="00B42223">
      <w:pPr>
        <w:rPr>
          <w:b/>
          <w:sz w:val="22"/>
          <w:szCs w:val="22"/>
        </w:rPr>
      </w:pPr>
      <w:r w:rsidRPr="00BA7B25">
        <w:rPr>
          <w:b/>
          <w:sz w:val="22"/>
          <w:szCs w:val="22"/>
        </w:rPr>
        <w:t>Aims met for patients</w:t>
      </w:r>
    </w:p>
    <w:p w14:paraId="2412B479" w14:textId="4C6B3C63" w:rsidR="00C2400A" w:rsidRPr="00BA7B25" w:rsidRDefault="00B42223" w:rsidP="00B42223">
      <w:pPr>
        <w:rPr>
          <w:sz w:val="22"/>
          <w:szCs w:val="22"/>
        </w:rPr>
      </w:pPr>
      <w:r w:rsidRPr="00BA7B25">
        <w:rPr>
          <w:sz w:val="22"/>
          <w:szCs w:val="22"/>
        </w:rPr>
        <w:t>8</w:t>
      </w:r>
      <w:r w:rsidR="00774E1D">
        <w:rPr>
          <w:sz w:val="22"/>
          <w:szCs w:val="22"/>
        </w:rPr>
        <w:t>7</w:t>
      </w:r>
      <w:r w:rsidRPr="00BA7B25">
        <w:rPr>
          <w:sz w:val="22"/>
          <w:szCs w:val="22"/>
        </w:rPr>
        <w:t>% complete satisfaction, and in part = 1</w:t>
      </w:r>
      <w:r w:rsidR="00774E1D">
        <w:rPr>
          <w:sz w:val="22"/>
          <w:szCs w:val="22"/>
        </w:rPr>
        <w:t>0</w:t>
      </w:r>
      <w:r w:rsidRPr="00BA7B25">
        <w:rPr>
          <w:sz w:val="22"/>
          <w:szCs w:val="22"/>
        </w:rPr>
        <w:t xml:space="preserve">%. Where patients not helped by this surgery = </w:t>
      </w:r>
      <w:r w:rsidR="00774E1D">
        <w:rPr>
          <w:sz w:val="22"/>
          <w:szCs w:val="22"/>
        </w:rPr>
        <w:t>2</w:t>
      </w:r>
      <w:r w:rsidR="00C2400A" w:rsidRPr="00BA7B25">
        <w:rPr>
          <w:sz w:val="22"/>
          <w:szCs w:val="22"/>
        </w:rPr>
        <w:t>%.</w:t>
      </w:r>
    </w:p>
    <w:p w14:paraId="7CA241D2" w14:textId="3BC6F4BC" w:rsidR="00C2400A" w:rsidRPr="00BA7B25" w:rsidRDefault="00C2400A" w:rsidP="00B42223">
      <w:pPr>
        <w:rPr>
          <w:b/>
          <w:sz w:val="22"/>
          <w:szCs w:val="22"/>
        </w:rPr>
      </w:pPr>
      <w:r w:rsidRPr="00BA7B25">
        <w:rPr>
          <w:b/>
          <w:sz w:val="22"/>
          <w:szCs w:val="22"/>
        </w:rPr>
        <w:t>Patients willing to repeat the experience</w:t>
      </w:r>
    </w:p>
    <w:p w14:paraId="73CBAF9B" w14:textId="28660CC2" w:rsidR="00C2400A" w:rsidRPr="00BA7B25" w:rsidRDefault="007A59EB" w:rsidP="00B42223">
      <w:pPr>
        <w:rPr>
          <w:sz w:val="22"/>
          <w:szCs w:val="22"/>
        </w:rPr>
      </w:pPr>
      <w:r>
        <w:rPr>
          <w:sz w:val="22"/>
          <w:szCs w:val="22"/>
        </w:rPr>
        <w:t>93% YES and 5% NO</w:t>
      </w:r>
      <w:r w:rsidR="00C2400A" w:rsidRPr="00BA7B25">
        <w:rPr>
          <w:sz w:val="22"/>
          <w:szCs w:val="22"/>
        </w:rPr>
        <w:t xml:space="preserve"> </w:t>
      </w:r>
    </w:p>
    <w:p w14:paraId="328B0842" w14:textId="5BC52198" w:rsidR="00C2400A" w:rsidRPr="00BA7B25" w:rsidRDefault="00C2400A" w:rsidP="00B42223">
      <w:pPr>
        <w:rPr>
          <w:b/>
          <w:sz w:val="22"/>
          <w:szCs w:val="22"/>
        </w:rPr>
      </w:pPr>
      <w:r w:rsidRPr="00BA7B25">
        <w:rPr>
          <w:b/>
          <w:sz w:val="22"/>
          <w:szCs w:val="22"/>
        </w:rPr>
        <w:t>Pain after surgery</w:t>
      </w:r>
    </w:p>
    <w:p w14:paraId="34A6AED8" w14:textId="7E08BCB9" w:rsidR="00C2400A" w:rsidRPr="00BA7B25" w:rsidRDefault="00774E1D" w:rsidP="00B42223">
      <w:pPr>
        <w:rPr>
          <w:sz w:val="22"/>
          <w:szCs w:val="22"/>
        </w:rPr>
      </w:pPr>
      <w:r>
        <w:rPr>
          <w:sz w:val="22"/>
          <w:szCs w:val="22"/>
        </w:rPr>
        <w:t>Excellent = 33</w:t>
      </w:r>
      <w:r w:rsidR="00C2400A" w:rsidRPr="00BA7B25">
        <w:rPr>
          <w:sz w:val="22"/>
          <w:szCs w:val="22"/>
        </w:rPr>
        <w:t>%, some di</w:t>
      </w:r>
      <w:r>
        <w:rPr>
          <w:sz w:val="22"/>
          <w:szCs w:val="22"/>
        </w:rPr>
        <w:t>scomfort but coped = 59</w:t>
      </w:r>
      <w:r w:rsidR="00C2400A" w:rsidRPr="00BA7B25">
        <w:rPr>
          <w:sz w:val="22"/>
          <w:szCs w:val="22"/>
        </w:rPr>
        <w:t>%, poor pain control = 7%</w:t>
      </w:r>
    </w:p>
    <w:p w14:paraId="2795123B" w14:textId="1CE93834" w:rsidR="00C2400A" w:rsidRPr="00BA7B25" w:rsidRDefault="00C2400A" w:rsidP="00B42223">
      <w:pPr>
        <w:rPr>
          <w:b/>
          <w:sz w:val="22"/>
          <w:szCs w:val="22"/>
        </w:rPr>
      </w:pPr>
      <w:r w:rsidRPr="00BA7B25">
        <w:rPr>
          <w:b/>
          <w:sz w:val="22"/>
          <w:szCs w:val="22"/>
        </w:rPr>
        <w:t>About your condition now</w:t>
      </w:r>
    </w:p>
    <w:p w14:paraId="3A1DE368" w14:textId="047081F4" w:rsidR="00C2400A" w:rsidRPr="00BA7B25" w:rsidRDefault="00C2400A" w:rsidP="00B42223">
      <w:pPr>
        <w:rPr>
          <w:sz w:val="22"/>
          <w:szCs w:val="22"/>
        </w:rPr>
      </w:pPr>
      <w:r w:rsidRPr="00BA7B25">
        <w:rPr>
          <w:sz w:val="22"/>
          <w:szCs w:val="22"/>
        </w:rPr>
        <w:t xml:space="preserve">Better or much better = </w:t>
      </w:r>
      <w:r w:rsidR="00774E1D">
        <w:rPr>
          <w:sz w:val="22"/>
          <w:szCs w:val="22"/>
        </w:rPr>
        <w:t>93%. About the same = 2</w:t>
      </w:r>
      <w:r w:rsidRPr="00BA7B25">
        <w:rPr>
          <w:sz w:val="22"/>
          <w:szCs w:val="22"/>
        </w:rPr>
        <w:t>%. A lit</w:t>
      </w:r>
      <w:r w:rsidR="00774E1D">
        <w:rPr>
          <w:sz w:val="22"/>
          <w:szCs w:val="22"/>
        </w:rPr>
        <w:t>tle worse = 2%. Deteriorated = 1</w:t>
      </w:r>
      <w:r w:rsidRPr="00BA7B25">
        <w:rPr>
          <w:sz w:val="22"/>
          <w:szCs w:val="22"/>
        </w:rPr>
        <w:t>%</w:t>
      </w:r>
    </w:p>
    <w:p w14:paraId="27A9CF52" w14:textId="1F80165E" w:rsidR="00C2400A" w:rsidRPr="00BA7B25" w:rsidRDefault="00C2400A" w:rsidP="00B42223">
      <w:pPr>
        <w:rPr>
          <w:b/>
          <w:sz w:val="22"/>
          <w:szCs w:val="22"/>
        </w:rPr>
      </w:pPr>
      <w:r w:rsidRPr="00BA7B25">
        <w:rPr>
          <w:b/>
          <w:sz w:val="22"/>
          <w:szCs w:val="22"/>
        </w:rPr>
        <w:t>Discomfort now (after 6 months)</w:t>
      </w:r>
    </w:p>
    <w:p w14:paraId="2D7BE6A3" w14:textId="0D8F7D15" w:rsidR="00C2400A" w:rsidRPr="00BA7B25" w:rsidRDefault="00C2400A" w:rsidP="00B42223">
      <w:pPr>
        <w:rPr>
          <w:sz w:val="22"/>
          <w:szCs w:val="22"/>
        </w:rPr>
      </w:pPr>
      <w:r w:rsidRPr="00BA7B25">
        <w:rPr>
          <w:sz w:val="22"/>
          <w:szCs w:val="22"/>
        </w:rPr>
        <w:t>No problems at all = 27%. Occasional or when standing for lon</w:t>
      </w:r>
      <w:r w:rsidR="00774E1D">
        <w:rPr>
          <w:sz w:val="22"/>
          <w:szCs w:val="22"/>
        </w:rPr>
        <w:t>g periods = 4</w:t>
      </w:r>
      <w:r w:rsidRPr="00BA7B25">
        <w:rPr>
          <w:sz w:val="22"/>
          <w:szCs w:val="22"/>
        </w:rPr>
        <w:t>8</w:t>
      </w:r>
      <w:r w:rsidR="00774E1D">
        <w:rPr>
          <w:sz w:val="22"/>
          <w:szCs w:val="22"/>
        </w:rPr>
        <w:t>%. When standing only = 10%. At rest = 5</w:t>
      </w:r>
      <w:r w:rsidRPr="00BA7B25">
        <w:rPr>
          <w:sz w:val="22"/>
          <w:szCs w:val="22"/>
        </w:rPr>
        <w:t>%.</w:t>
      </w:r>
    </w:p>
    <w:p w14:paraId="054BB60A" w14:textId="61F62847" w:rsidR="00C2400A" w:rsidRPr="00BA7B25" w:rsidRDefault="00C2400A" w:rsidP="00B42223">
      <w:pPr>
        <w:rPr>
          <w:b/>
          <w:sz w:val="22"/>
          <w:szCs w:val="22"/>
        </w:rPr>
      </w:pPr>
      <w:r w:rsidRPr="00BA7B25">
        <w:rPr>
          <w:b/>
          <w:sz w:val="22"/>
          <w:szCs w:val="22"/>
        </w:rPr>
        <w:t>Problems after surgery</w:t>
      </w:r>
    </w:p>
    <w:p w14:paraId="44934CCD" w14:textId="5B688682" w:rsidR="00C2400A" w:rsidRDefault="00C2400A" w:rsidP="00B42223">
      <w:pPr>
        <w:rPr>
          <w:sz w:val="22"/>
          <w:szCs w:val="22"/>
        </w:rPr>
      </w:pPr>
      <w:r w:rsidRPr="00BA7B25">
        <w:rPr>
          <w:sz w:val="22"/>
          <w:szCs w:val="22"/>
        </w:rPr>
        <w:t xml:space="preserve">No problems at all = </w:t>
      </w:r>
      <w:r w:rsidR="00B92C4C">
        <w:rPr>
          <w:sz w:val="22"/>
          <w:szCs w:val="22"/>
        </w:rPr>
        <w:t>81</w:t>
      </w:r>
      <w:r w:rsidRPr="00BA7B25">
        <w:rPr>
          <w:sz w:val="22"/>
          <w:szCs w:val="22"/>
        </w:rPr>
        <w:t>%. Minor (e.g dressing problem or wound) = 28%. Major problem (extended care or infections) 3%.</w:t>
      </w:r>
    </w:p>
    <w:p w14:paraId="79A0F7B5" w14:textId="77777777" w:rsidR="00BA7B25" w:rsidRDefault="00BA7B25" w:rsidP="00B42223">
      <w:pPr>
        <w:rPr>
          <w:sz w:val="22"/>
          <w:szCs w:val="22"/>
        </w:rPr>
      </w:pPr>
    </w:p>
    <w:p w14:paraId="2F4BCC0C" w14:textId="3D2E9146" w:rsidR="00BA7B25" w:rsidRDefault="008F6D88" w:rsidP="00F53A2E">
      <w:pPr>
        <w:pStyle w:val="Heading2"/>
        <w:rPr>
          <w:b/>
        </w:rPr>
      </w:pPr>
      <w:r w:rsidRPr="00F53A2E">
        <w:rPr>
          <w:b/>
        </w:rPr>
        <w:t>Relative risks</w:t>
      </w:r>
    </w:p>
    <w:p w14:paraId="3E88035F" w14:textId="77777777" w:rsidR="00F53A2E" w:rsidRDefault="00F53A2E" w:rsidP="00F53A2E">
      <w:pPr>
        <w:rPr>
          <w:rFonts w:eastAsiaTheme="majorEastAsia"/>
        </w:rPr>
      </w:pPr>
    </w:p>
    <w:p w14:paraId="6E3CA105" w14:textId="5919A74C" w:rsidR="007A59EB" w:rsidRDefault="00F53A2E" w:rsidP="00F53A2E">
      <w:pPr>
        <w:rPr>
          <w:rFonts w:eastAsiaTheme="majorEastAsia"/>
          <w:sz w:val="22"/>
        </w:rPr>
      </w:pPr>
      <w:r>
        <w:rPr>
          <w:rFonts w:eastAsiaTheme="majorEastAsia"/>
          <w:sz w:val="22"/>
        </w:rPr>
        <w:t xml:space="preserve">A </w:t>
      </w:r>
      <w:hyperlink r:id="rId15" w:history="1">
        <w:r w:rsidRPr="00122727">
          <w:rPr>
            <w:rStyle w:val="Hyperlink"/>
            <w:rFonts w:eastAsiaTheme="majorEastAsia"/>
            <w:sz w:val="22"/>
          </w:rPr>
          <w:t>nega</w:t>
        </w:r>
        <w:r w:rsidR="00991850" w:rsidRPr="00122727">
          <w:rPr>
            <w:rStyle w:val="Hyperlink"/>
            <w:rFonts w:eastAsiaTheme="majorEastAsia"/>
            <w:sz w:val="22"/>
          </w:rPr>
          <w:t>tive impact score</w:t>
        </w:r>
      </w:hyperlink>
      <w:r w:rsidR="00991850">
        <w:rPr>
          <w:rFonts w:eastAsiaTheme="majorEastAsia"/>
          <w:sz w:val="22"/>
        </w:rPr>
        <w:t xml:space="preserve"> is graded 1-5 where</w:t>
      </w:r>
      <w:r>
        <w:rPr>
          <w:rFonts w:eastAsiaTheme="majorEastAsia"/>
          <w:sz w:val="22"/>
        </w:rPr>
        <w:t xml:space="preserve"> 1-3 is common with most scores often recorded around 3 if they occur. </w:t>
      </w:r>
      <w:r w:rsidR="007A59EB">
        <w:rPr>
          <w:rFonts w:eastAsiaTheme="majorEastAsia"/>
          <w:sz w:val="22"/>
        </w:rPr>
        <w:t>A risk may be high but have a low impact or effect on recovery. A low risk might be rare but if occurs can have a significant effect on recovery and later life.</w:t>
      </w:r>
    </w:p>
    <w:p w14:paraId="6A698CE7" w14:textId="77777777" w:rsidR="007C4AE1" w:rsidRDefault="007C4AE1" w:rsidP="00F53A2E">
      <w:pPr>
        <w:rPr>
          <w:rFonts w:eastAsiaTheme="majorEastAsia"/>
          <w:sz w:val="22"/>
        </w:rPr>
      </w:pPr>
    </w:p>
    <w:p w14:paraId="32EFF8C6" w14:textId="26FA3B86" w:rsidR="007A59EB" w:rsidRPr="007A59EB" w:rsidRDefault="007A59EB" w:rsidP="00F53A2E">
      <w:pPr>
        <w:rPr>
          <w:rFonts w:eastAsiaTheme="majorEastAsia"/>
          <w:b/>
          <w:sz w:val="20"/>
        </w:rPr>
      </w:pPr>
      <w:r w:rsidRPr="007A59EB">
        <w:rPr>
          <w:rFonts w:eastAsiaTheme="majorEastAsia"/>
          <w:b/>
          <w:sz w:val="20"/>
        </w:rPr>
        <w:t>1= minimal effect of risk, 2= slight risk minor effect on recovery, 3 = moderate but correctable more inconvenience, 4 = notable with impact on recovery, 5 = significant with long term &amp; permanent effects</w:t>
      </w:r>
    </w:p>
    <w:p w14:paraId="79B9E1C9" w14:textId="77777777" w:rsidR="007A59EB" w:rsidRDefault="007A59EB" w:rsidP="00F53A2E">
      <w:pPr>
        <w:rPr>
          <w:rFonts w:eastAsiaTheme="majorEastAsia"/>
          <w:sz w:val="22"/>
        </w:rPr>
      </w:pPr>
    </w:p>
    <w:p w14:paraId="5541BDF6" w14:textId="48F54580" w:rsidR="00F53A2E" w:rsidRDefault="00F53A2E" w:rsidP="00F53A2E">
      <w:pPr>
        <w:rPr>
          <w:rFonts w:eastAsiaTheme="majorEastAsia"/>
          <w:sz w:val="22"/>
        </w:rPr>
      </w:pPr>
      <w:r>
        <w:rPr>
          <w:rFonts w:eastAsiaTheme="majorEastAsia"/>
          <w:sz w:val="22"/>
        </w:rPr>
        <w:t xml:space="preserve">For the </w:t>
      </w:r>
      <w:r w:rsidR="00B92C4C">
        <w:rPr>
          <w:rFonts w:eastAsiaTheme="majorEastAsia"/>
          <w:sz w:val="22"/>
        </w:rPr>
        <w:t>osteotomies carried out at the head or middle of the bone,</w:t>
      </w:r>
      <w:r>
        <w:rPr>
          <w:rFonts w:eastAsiaTheme="majorEastAsia"/>
          <w:sz w:val="22"/>
        </w:rPr>
        <w:t xml:space="preserve"> </w:t>
      </w:r>
      <w:r w:rsidR="00B92C4C">
        <w:rPr>
          <w:rFonts w:eastAsiaTheme="majorEastAsia"/>
          <w:sz w:val="22"/>
        </w:rPr>
        <w:t>68</w:t>
      </w:r>
      <w:r>
        <w:rPr>
          <w:rFonts w:eastAsiaTheme="majorEastAsia"/>
          <w:sz w:val="22"/>
        </w:rPr>
        <w:t>% ha</w:t>
      </w:r>
      <w:r w:rsidR="00B92C4C">
        <w:rPr>
          <w:rFonts w:eastAsiaTheme="majorEastAsia"/>
          <w:sz w:val="22"/>
        </w:rPr>
        <w:t>d</w:t>
      </w:r>
      <w:r>
        <w:rPr>
          <w:rFonts w:eastAsiaTheme="majorEastAsia"/>
          <w:sz w:val="22"/>
        </w:rPr>
        <w:t xml:space="preserve"> no problems and most </w:t>
      </w:r>
      <w:r w:rsidR="007A59EB">
        <w:rPr>
          <w:rFonts w:eastAsiaTheme="majorEastAsia"/>
          <w:sz w:val="22"/>
        </w:rPr>
        <w:t>problems were</w:t>
      </w:r>
      <w:r>
        <w:rPr>
          <w:rFonts w:eastAsiaTheme="majorEastAsia"/>
          <w:sz w:val="22"/>
        </w:rPr>
        <w:t xml:space="preserve"> minor. Level 4 and 5 </w:t>
      </w:r>
      <w:r w:rsidR="007A59EB">
        <w:rPr>
          <w:rFonts w:eastAsiaTheme="majorEastAsia"/>
          <w:sz w:val="22"/>
        </w:rPr>
        <w:t>were</w:t>
      </w:r>
      <w:r>
        <w:rPr>
          <w:rFonts w:eastAsiaTheme="majorEastAsia"/>
          <w:sz w:val="22"/>
        </w:rPr>
        <w:t xml:space="preserve"> significant </w:t>
      </w:r>
      <w:r w:rsidR="00417B0E">
        <w:rPr>
          <w:rFonts w:eastAsiaTheme="majorEastAsia"/>
          <w:sz w:val="22"/>
        </w:rPr>
        <w:t>and have been recorded between 4</w:t>
      </w:r>
      <w:r>
        <w:rPr>
          <w:rFonts w:eastAsiaTheme="majorEastAsia"/>
          <w:sz w:val="22"/>
        </w:rPr>
        <w:t xml:space="preserve">% </w:t>
      </w:r>
      <w:r w:rsidR="00417B0E">
        <w:rPr>
          <w:rFonts w:eastAsiaTheme="majorEastAsia"/>
          <w:sz w:val="22"/>
        </w:rPr>
        <w:t xml:space="preserve">(level 4) and 0.03%( level 5) </w:t>
      </w:r>
      <w:r>
        <w:rPr>
          <w:rFonts w:eastAsiaTheme="majorEastAsia"/>
          <w:sz w:val="22"/>
        </w:rPr>
        <w:t>high impact risk.</w:t>
      </w:r>
      <w:r w:rsidR="00991850">
        <w:rPr>
          <w:rFonts w:eastAsiaTheme="majorEastAsia"/>
          <w:sz w:val="22"/>
        </w:rPr>
        <w:t xml:space="preserve"> </w:t>
      </w:r>
    </w:p>
    <w:p w14:paraId="244781DD" w14:textId="77777777" w:rsidR="00991850" w:rsidRPr="00130693" w:rsidRDefault="00991850" w:rsidP="00F53A2E">
      <w:pPr>
        <w:rPr>
          <w:rFonts w:eastAsiaTheme="majorEastAsia"/>
          <w:b/>
          <w:sz w:val="22"/>
        </w:rPr>
      </w:pPr>
    </w:p>
    <w:p w14:paraId="75BC75B7" w14:textId="0890DCBF" w:rsidR="004D3AB9" w:rsidRPr="007C4AE1" w:rsidRDefault="00DE266B" w:rsidP="007C4AE1">
      <w:pPr>
        <w:pStyle w:val="Heading3"/>
        <w:rPr>
          <w:rFonts w:asciiTheme="minorHAnsi" w:hAnsiTheme="minorHAnsi"/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High Impact</w:t>
      </w:r>
      <w:r w:rsidR="00991850" w:rsidRPr="004D3AB9">
        <w:rPr>
          <w:b/>
          <w:sz w:val="26"/>
          <w:szCs w:val="26"/>
        </w:rPr>
        <w:t xml:space="preserve"> scores</w:t>
      </w:r>
      <w:r w:rsidR="007C4AE1">
        <w:rPr>
          <w:b/>
          <w:sz w:val="26"/>
          <w:szCs w:val="26"/>
        </w:rPr>
        <w:t xml:space="preserve"> for this surgery </w:t>
      </w:r>
      <w:r w:rsidR="007A59EB" w:rsidRPr="007C4AE1">
        <w:rPr>
          <w:rFonts w:asciiTheme="minorHAnsi" w:hAnsiTheme="minorHAnsi"/>
          <w:color w:val="000000" w:themeColor="text1"/>
          <w:sz w:val="22"/>
          <w:szCs w:val="22"/>
        </w:rPr>
        <w:t>Level 4 = 4%, Level 5 = 0.03%</w:t>
      </w:r>
      <w:r w:rsidR="004D3AB9" w:rsidRPr="007C4AE1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02F61E4B" w14:textId="59FCD435" w:rsidR="00DC1463" w:rsidRPr="007C4AE1" w:rsidRDefault="004D3AB9" w:rsidP="00F53A2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C4AE1">
        <w:rPr>
          <w:rFonts w:asciiTheme="minorHAnsi" w:hAnsiTheme="minorHAnsi"/>
          <w:color w:val="000000" w:themeColor="text1"/>
          <w:sz w:val="22"/>
          <w:szCs w:val="22"/>
        </w:rPr>
        <w:t xml:space="preserve">This will include </w:t>
      </w:r>
      <w:r w:rsidRPr="007C4AE1">
        <w:rPr>
          <w:rFonts w:asciiTheme="minorHAnsi" w:eastAsiaTheme="majorEastAsia" w:hAnsiTheme="minorHAnsi"/>
          <w:color w:val="000000" w:themeColor="text1"/>
          <w:sz w:val="22"/>
          <w:szCs w:val="22"/>
        </w:rPr>
        <w:t>f</w:t>
      </w:r>
      <w:r w:rsidR="00991850" w:rsidRPr="007C4AE1">
        <w:rPr>
          <w:rFonts w:asciiTheme="minorHAnsi" w:eastAsiaTheme="majorEastAsia" w:hAnsiTheme="minorHAnsi"/>
          <w:color w:val="000000" w:themeColor="text1"/>
          <w:sz w:val="22"/>
          <w:szCs w:val="22"/>
        </w:rPr>
        <w:t xml:space="preserve">ailed </w:t>
      </w:r>
      <w:r w:rsidRPr="007C4AE1">
        <w:rPr>
          <w:rFonts w:asciiTheme="minorHAnsi" w:eastAsiaTheme="majorEastAsia" w:hAnsiTheme="minorHAnsi"/>
          <w:color w:val="000000" w:themeColor="text1"/>
          <w:sz w:val="22"/>
          <w:szCs w:val="22"/>
        </w:rPr>
        <w:t>and repeated surgery</w:t>
      </w:r>
      <w:r w:rsidR="00991850" w:rsidRPr="007C4AE1">
        <w:rPr>
          <w:rFonts w:asciiTheme="minorHAnsi" w:eastAsiaTheme="majorEastAsia" w:hAnsiTheme="minorHAnsi"/>
          <w:color w:val="000000" w:themeColor="text1"/>
          <w:sz w:val="22"/>
          <w:szCs w:val="22"/>
        </w:rPr>
        <w:t xml:space="preserve">. Complex pain (0.5%) </w:t>
      </w:r>
      <w:r w:rsidRPr="007C4AE1">
        <w:rPr>
          <w:rFonts w:asciiTheme="minorHAnsi" w:eastAsiaTheme="majorEastAsia" w:hAnsiTheme="minorHAnsi"/>
          <w:color w:val="000000" w:themeColor="text1"/>
          <w:sz w:val="22"/>
          <w:szCs w:val="22"/>
        </w:rPr>
        <w:t xml:space="preserve">which </w:t>
      </w:r>
      <w:r w:rsidR="00991850" w:rsidRPr="007C4AE1">
        <w:rPr>
          <w:rFonts w:asciiTheme="minorHAnsi" w:eastAsiaTheme="majorEastAsia" w:hAnsiTheme="minorHAnsi"/>
          <w:color w:val="000000" w:themeColor="text1"/>
          <w:sz w:val="22"/>
          <w:szCs w:val="22"/>
        </w:rPr>
        <w:t xml:space="preserve">can be distressing and resist treatment leading to disability. Blood clot (0.2%) requires warfarin and six months of treatment. Other types of clot include pooled blood in the wound (0.2%) with possible urgent reoperation. </w:t>
      </w:r>
      <w:r w:rsidR="00417B0E" w:rsidRPr="007C4AE1">
        <w:rPr>
          <w:rFonts w:asciiTheme="minorHAnsi" w:eastAsiaTheme="majorEastAsia" w:hAnsiTheme="minorHAnsi"/>
          <w:color w:val="000000" w:themeColor="text1"/>
          <w:sz w:val="22"/>
          <w:szCs w:val="22"/>
        </w:rPr>
        <w:t>The cases relating to level 5 have not been conclusively shown but may include loss of toes or limb</w:t>
      </w:r>
      <w:r w:rsidR="00DC1463" w:rsidRPr="007C4AE1">
        <w:rPr>
          <w:rFonts w:asciiTheme="minorHAnsi" w:eastAsiaTheme="majorEastAsia" w:hAnsiTheme="minorHAnsi"/>
          <w:color w:val="000000" w:themeColor="text1"/>
          <w:sz w:val="22"/>
          <w:szCs w:val="22"/>
        </w:rPr>
        <w:t>.</w:t>
      </w:r>
    </w:p>
    <w:p w14:paraId="04890DDA" w14:textId="341FBCE7" w:rsidR="00DC1463" w:rsidRPr="007C4AE1" w:rsidRDefault="00DC1463" w:rsidP="007C4AE1">
      <w:pPr>
        <w:pStyle w:val="Heading1"/>
        <w:rPr>
          <w:b/>
        </w:rPr>
      </w:pPr>
      <w:r w:rsidRPr="004D3AB9">
        <w:rPr>
          <w:szCs w:val="22"/>
        </w:rPr>
        <w:br w:type="page"/>
      </w:r>
      <w:r w:rsidR="007C4AE1" w:rsidRPr="007C4AE1">
        <w:rPr>
          <w:b/>
          <w:color w:val="000000" w:themeColor="text1"/>
          <w:sz w:val="28"/>
        </w:rPr>
        <w:t>Further information</w:t>
      </w:r>
      <w:r w:rsidR="009D3684">
        <w:rPr>
          <w:b/>
          <w:color w:val="000000" w:themeColor="text1"/>
          <w:sz w:val="28"/>
        </w:rPr>
        <w:t xml:space="preserve"> &amp; disclaimer</w:t>
      </w:r>
    </w:p>
    <w:p w14:paraId="2D3DA9EB" w14:textId="77777777" w:rsidR="00673FA2" w:rsidRDefault="00673FA2" w:rsidP="00673FA2">
      <w:pPr>
        <w:rPr>
          <w:rFonts w:eastAsiaTheme="majorEastAsia"/>
          <w:sz w:val="22"/>
        </w:rPr>
      </w:pPr>
    </w:p>
    <w:p w14:paraId="53E9E630" w14:textId="1761D377" w:rsidR="00673FA2" w:rsidRDefault="00673FA2" w:rsidP="00673FA2">
      <w:pPr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This is a free factsheet and has been independently written and updated by a former </w:t>
      </w:r>
      <w:hyperlink r:id="rId16" w:history="1">
        <w:r w:rsidRPr="004B1955">
          <w:rPr>
            <w:rStyle w:val="Hyperlink"/>
            <w:rFonts w:asciiTheme="minorHAnsi" w:hAnsiTheme="minorHAnsi"/>
            <w:szCs w:val="24"/>
          </w:rPr>
          <w:t>podiatric sur</w:t>
        </w:r>
        <w:bookmarkStart w:id="0" w:name="_GoBack"/>
        <w:bookmarkEnd w:id="0"/>
        <w:r w:rsidRPr="004B1955">
          <w:rPr>
            <w:rStyle w:val="Hyperlink"/>
            <w:rFonts w:asciiTheme="minorHAnsi" w:hAnsiTheme="minorHAnsi"/>
            <w:szCs w:val="24"/>
          </w:rPr>
          <w:t>geon</w:t>
        </w:r>
      </w:hyperlink>
      <w:r>
        <w:rPr>
          <w:rFonts w:asciiTheme="minorHAnsi" w:hAnsiTheme="minorHAnsi"/>
          <w:color w:val="000000" w:themeColor="text1"/>
          <w:szCs w:val="24"/>
        </w:rPr>
        <w:t xml:space="preserve"> without sponsorship. </w:t>
      </w:r>
    </w:p>
    <w:p w14:paraId="4F30AC9B" w14:textId="77777777" w:rsidR="00673FA2" w:rsidRDefault="00673FA2" w:rsidP="00673FA2">
      <w:pPr>
        <w:rPr>
          <w:rFonts w:asciiTheme="minorHAnsi" w:hAnsiTheme="minorHAnsi"/>
          <w:color w:val="000000" w:themeColor="text1"/>
          <w:szCs w:val="24"/>
        </w:rPr>
      </w:pPr>
    </w:p>
    <w:p w14:paraId="195AA91A" w14:textId="77777777" w:rsidR="00673FA2" w:rsidRPr="00DE266B" w:rsidRDefault="00673FA2" w:rsidP="00673FA2">
      <w:pPr>
        <w:rPr>
          <w:rFonts w:asciiTheme="minorHAnsi" w:hAnsiTheme="minorHAnsi"/>
          <w:color w:val="000000" w:themeColor="text1"/>
          <w:szCs w:val="24"/>
        </w:rPr>
      </w:pPr>
      <w:r w:rsidRPr="00DE266B">
        <w:rPr>
          <w:rFonts w:asciiTheme="minorHAnsi" w:hAnsiTheme="minorHAnsi"/>
          <w:color w:val="000000" w:themeColor="text1"/>
          <w:szCs w:val="24"/>
        </w:rPr>
        <w:t xml:space="preserve">Surgery is not risk free no matter how well performed. Do not consider surgery without understand other options.  </w:t>
      </w:r>
      <w:r w:rsidRPr="00DE266B">
        <w:rPr>
          <w:rFonts w:asciiTheme="minorHAnsi" w:hAnsiTheme="minorHAnsi"/>
          <w:b/>
          <w:color w:val="0070C0"/>
          <w:szCs w:val="24"/>
        </w:rPr>
        <w:t>Consulting</w:t>
      </w:r>
      <w:r w:rsidRPr="00DE266B">
        <w:rPr>
          <w:rFonts w:asciiTheme="minorHAnsi" w:hAnsiTheme="minorHAnsi"/>
          <w:b/>
          <w:color w:val="FFC000"/>
          <w:szCs w:val="24"/>
        </w:rPr>
        <w:t xml:space="preserve">FootPain </w:t>
      </w:r>
      <w:r w:rsidRPr="00DE266B">
        <w:rPr>
          <w:rFonts w:asciiTheme="minorHAnsi" w:hAnsiTheme="minorHAnsi"/>
          <w:color w:val="000000" w:themeColor="text1"/>
          <w:szCs w:val="24"/>
        </w:rPr>
        <w:t xml:space="preserve">aims to provide free impartial information to a wide reader interested in foot health. This fact sheet provides links to other information. </w:t>
      </w:r>
    </w:p>
    <w:p w14:paraId="46160869" w14:textId="77777777" w:rsidR="00673FA2" w:rsidRPr="00DE266B" w:rsidRDefault="00673FA2" w:rsidP="00673FA2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64D864D" w14:textId="77777777" w:rsidR="00673FA2" w:rsidRPr="00DE266B" w:rsidRDefault="00673FA2" w:rsidP="00673FA2">
      <w:pPr>
        <w:pStyle w:val="NoSpacing"/>
        <w:jc w:val="both"/>
        <w:rPr>
          <w:color w:val="000000" w:themeColor="text1"/>
          <w:sz w:val="24"/>
          <w:szCs w:val="24"/>
        </w:rPr>
      </w:pPr>
      <w:r w:rsidRPr="00DE266B">
        <w:rPr>
          <w:b/>
          <w:color w:val="0070C0"/>
          <w:sz w:val="24"/>
          <w:szCs w:val="24"/>
        </w:rPr>
        <w:t>Consulting</w:t>
      </w:r>
      <w:r w:rsidRPr="00DE266B">
        <w:rPr>
          <w:b/>
          <w:color w:val="FFC000"/>
          <w:sz w:val="24"/>
          <w:szCs w:val="24"/>
        </w:rPr>
        <w:t>FootPain</w:t>
      </w:r>
      <w:r w:rsidRPr="00DE266B">
        <w:rPr>
          <w:color w:val="595959" w:themeColor="text1" w:themeTint="A6"/>
          <w:sz w:val="24"/>
          <w:szCs w:val="24"/>
        </w:rPr>
        <w:t xml:space="preserve"> factsheets </w:t>
      </w:r>
      <w:r w:rsidRPr="00DE266B">
        <w:rPr>
          <w:color w:val="000000" w:themeColor="text1"/>
          <w:sz w:val="24"/>
          <w:szCs w:val="24"/>
        </w:rPr>
        <w:t xml:space="preserve">do not replace advice offered by your consultant or specialist neither are they intended to replace correct consenting before surgical management or replace additional information your specialist may offer. </w:t>
      </w:r>
    </w:p>
    <w:p w14:paraId="77260FDC" w14:textId="77777777" w:rsidR="00673FA2" w:rsidRPr="00DE266B" w:rsidRDefault="00673FA2" w:rsidP="00673FA2">
      <w:pPr>
        <w:pStyle w:val="NoSpacing"/>
        <w:jc w:val="both"/>
        <w:rPr>
          <w:color w:val="595959" w:themeColor="text1" w:themeTint="A6"/>
          <w:sz w:val="24"/>
          <w:szCs w:val="24"/>
        </w:rPr>
      </w:pPr>
    </w:p>
    <w:p w14:paraId="0A3B6D9A" w14:textId="77777777" w:rsidR="00673FA2" w:rsidRPr="00DE266B" w:rsidRDefault="009927BE" w:rsidP="00673FA2">
      <w:pPr>
        <w:pStyle w:val="NoSpacing"/>
        <w:jc w:val="both"/>
        <w:rPr>
          <w:color w:val="000000" w:themeColor="text1"/>
          <w:sz w:val="24"/>
          <w:szCs w:val="24"/>
        </w:rPr>
      </w:pPr>
      <w:hyperlink r:id="rId17" w:history="1">
        <w:r w:rsidR="00673FA2" w:rsidRPr="00DE266B">
          <w:rPr>
            <w:rStyle w:val="Hyperlink"/>
            <w:sz w:val="24"/>
            <w:szCs w:val="24"/>
          </w:rPr>
          <w:t>Numerical data</w:t>
        </w:r>
      </w:hyperlink>
      <w:r w:rsidR="00673FA2" w:rsidRPr="00DE266B">
        <w:rPr>
          <w:color w:val="595959" w:themeColor="text1" w:themeTint="A6"/>
          <w:sz w:val="24"/>
          <w:szCs w:val="24"/>
        </w:rPr>
        <w:t xml:space="preserve"> </w:t>
      </w:r>
      <w:r w:rsidR="00673FA2" w:rsidRPr="00DE266B">
        <w:rPr>
          <w:color w:val="000000" w:themeColor="text1"/>
          <w:sz w:val="24"/>
          <w:szCs w:val="24"/>
        </w:rPr>
        <w:t xml:space="preserve">has been gathered  from the College of Podiatry and is one of two professional U.K providers for foot surgery. PASCOM-10 is a national database for podiatry and was commissioned originally in 2000 and is wholly owned and administered by the College of Podiatry. </w:t>
      </w:r>
    </w:p>
    <w:p w14:paraId="24E85808" w14:textId="77777777" w:rsidR="00673FA2" w:rsidRPr="00DE266B" w:rsidRDefault="00673FA2" w:rsidP="00673FA2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085EF65" w14:textId="77777777" w:rsidR="00673FA2" w:rsidRPr="00DE266B" w:rsidRDefault="00673FA2" w:rsidP="00673FA2">
      <w:pPr>
        <w:pStyle w:val="NoSpacing"/>
        <w:jc w:val="both"/>
        <w:rPr>
          <w:color w:val="595959" w:themeColor="text1" w:themeTint="A6"/>
          <w:sz w:val="24"/>
          <w:szCs w:val="24"/>
        </w:rPr>
      </w:pPr>
      <w:r w:rsidRPr="00DE266B">
        <w:rPr>
          <w:color w:val="000000" w:themeColor="text1"/>
          <w:sz w:val="24"/>
          <w:szCs w:val="24"/>
        </w:rPr>
        <w:t xml:space="preserve">Please sign-up to my website </w:t>
      </w:r>
      <w:hyperlink r:id="rId18" w:history="1">
        <w:r w:rsidRPr="00DE266B">
          <w:rPr>
            <w:rStyle w:val="Hyperlink"/>
            <w:sz w:val="24"/>
            <w:szCs w:val="24"/>
          </w:rPr>
          <w:t>consultingfootpain.co.uk</w:t>
        </w:r>
      </w:hyperlink>
      <w:r w:rsidRPr="00DE266B">
        <w:rPr>
          <w:color w:val="595959" w:themeColor="text1" w:themeTint="A6"/>
          <w:sz w:val="24"/>
          <w:szCs w:val="24"/>
        </w:rPr>
        <w:t xml:space="preserve">. </w:t>
      </w:r>
      <w:r w:rsidRPr="00DE266B">
        <w:rPr>
          <w:color w:val="000000" w:themeColor="text1"/>
          <w:sz w:val="24"/>
          <w:szCs w:val="24"/>
        </w:rPr>
        <w:t>for further information on foot health problems.</w:t>
      </w:r>
    </w:p>
    <w:p w14:paraId="29BEAE5B" w14:textId="77777777" w:rsidR="003F299B" w:rsidRPr="00DE266B" w:rsidRDefault="003F299B" w:rsidP="003F299B">
      <w:pPr>
        <w:rPr>
          <w:rFonts w:asciiTheme="minorHAnsi" w:hAnsiTheme="minorHAnsi"/>
          <w:color w:val="595959" w:themeColor="text1" w:themeTint="A6"/>
          <w:szCs w:val="24"/>
        </w:rPr>
      </w:pPr>
    </w:p>
    <w:p w14:paraId="7EE46B29" w14:textId="77777777" w:rsidR="007C4AE1" w:rsidRPr="00DE266B" w:rsidRDefault="007C4AE1" w:rsidP="007C4AE1">
      <w:pPr>
        <w:rPr>
          <w:rFonts w:asciiTheme="minorHAnsi" w:hAnsiTheme="minorHAnsi"/>
          <w:color w:val="595959" w:themeColor="text1" w:themeTint="A6"/>
          <w:szCs w:val="24"/>
        </w:rPr>
      </w:pPr>
    </w:p>
    <w:p w14:paraId="43F991E4" w14:textId="309297FA" w:rsidR="005A12C7" w:rsidRDefault="005A12C7" w:rsidP="007C4AE1">
      <w:pPr>
        <w:rPr>
          <w:rFonts w:asciiTheme="minorHAnsi" w:hAnsiTheme="minorHAnsi"/>
          <w:b/>
          <w:color w:val="000000" w:themeColor="text1"/>
          <w:szCs w:val="24"/>
        </w:rPr>
      </w:pPr>
      <w:r w:rsidRPr="005A12C7">
        <w:rPr>
          <w:rFonts w:asciiTheme="minorHAnsi" w:hAnsiTheme="minorHAnsi"/>
          <w:b/>
          <w:color w:val="000000" w:themeColor="text1"/>
          <w:szCs w:val="24"/>
        </w:rPr>
        <w:t>Reliable resources:</w:t>
      </w:r>
    </w:p>
    <w:p w14:paraId="02DD0CB8" w14:textId="77777777" w:rsidR="005A12C7" w:rsidRPr="005A12C7" w:rsidRDefault="005A12C7" w:rsidP="007C4AE1">
      <w:pPr>
        <w:rPr>
          <w:rFonts w:asciiTheme="minorHAnsi" w:hAnsiTheme="minorHAnsi"/>
          <w:color w:val="000000" w:themeColor="text1"/>
          <w:szCs w:val="24"/>
        </w:rPr>
      </w:pPr>
    </w:p>
    <w:p w14:paraId="1BEFFDBB" w14:textId="5735C4B9" w:rsidR="007C4AE1" w:rsidRDefault="007C4AE1" w:rsidP="007C4AE1">
      <w:pPr>
        <w:rPr>
          <w:rStyle w:val="Hyperlink"/>
          <w:rFonts w:asciiTheme="minorHAnsi" w:hAnsiTheme="minorHAnsi"/>
          <w:szCs w:val="24"/>
        </w:rPr>
      </w:pPr>
      <w:r w:rsidRPr="00DE266B">
        <w:rPr>
          <w:rFonts w:asciiTheme="minorHAnsi" w:hAnsiTheme="minorHAnsi"/>
          <w:color w:val="000000" w:themeColor="text1"/>
          <w:szCs w:val="24"/>
        </w:rPr>
        <w:t>Useful websites include</w:t>
      </w:r>
      <w:r w:rsidRPr="00DE266B">
        <w:rPr>
          <w:rFonts w:asciiTheme="minorHAnsi" w:hAnsiTheme="minorHAnsi"/>
          <w:color w:val="595959" w:themeColor="text1" w:themeTint="A6"/>
          <w:szCs w:val="24"/>
        </w:rPr>
        <w:t>:</w:t>
      </w:r>
      <w:r w:rsidR="005A12C7">
        <w:rPr>
          <w:rFonts w:asciiTheme="minorHAnsi" w:hAnsiTheme="minorHAnsi"/>
          <w:color w:val="595959" w:themeColor="text1" w:themeTint="A6"/>
          <w:szCs w:val="24"/>
        </w:rPr>
        <w:t xml:space="preserve"> College of Podiatry </w:t>
      </w:r>
      <w:r w:rsidRPr="00DE266B">
        <w:rPr>
          <w:rFonts w:asciiTheme="minorHAnsi" w:hAnsiTheme="minorHAnsi"/>
          <w:color w:val="595959" w:themeColor="text1" w:themeTint="A6"/>
          <w:szCs w:val="24"/>
        </w:rPr>
        <w:t xml:space="preserve"> </w:t>
      </w:r>
      <w:hyperlink r:id="rId19" w:history="1">
        <w:r w:rsidRPr="00DE266B">
          <w:rPr>
            <w:rStyle w:val="Hyperlink"/>
            <w:rFonts w:asciiTheme="minorHAnsi" w:hAnsiTheme="minorHAnsi"/>
            <w:szCs w:val="24"/>
          </w:rPr>
          <w:t>https://www.scpod.org/</w:t>
        </w:r>
      </w:hyperlink>
      <w:r w:rsidRPr="00DE266B">
        <w:rPr>
          <w:rFonts w:asciiTheme="minorHAnsi" w:hAnsiTheme="minorHAnsi"/>
          <w:color w:val="595959" w:themeColor="text1" w:themeTint="A6"/>
          <w:szCs w:val="24"/>
        </w:rPr>
        <w:t>,</w:t>
      </w:r>
      <w:r w:rsidRPr="00DE266B">
        <w:rPr>
          <w:rStyle w:val="Hyperlink"/>
          <w:rFonts w:asciiTheme="minorHAnsi" w:hAnsiTheme="minorHAnsi"/>
          <w:color w:val="000000" w:themeColor="text1"/>
          <w:szCs w:val="24"/>
        </w:rPr>
        <w:t xml:space="preserve"> </w:t>
      </w:r>
      <w:r w:rsidR="005A12C7">
        <w:rPr>
          <w:rStyle w:val="Hyperlink"/>
          <w:rFonts w:asciiTheme="minorHAnsi" w:hAnsiTheme="minorHAnsi"/>
          <w:color w:val="000000" w:themeColor="text1"/>
          <w:szCs w:val="24"/>
        </w:rPr>
        <w:t xml:space="preserve">British Orthopaedic Foot &amp; Ankle Society </w:t>
      </w:r>
      <w:hyperlink r:id="rId20" w:history="1">
        <w:r w:rsidRPr="00DE266B">
          <w:rPr>
            <w:rStyle w:val="Hyperlink"/>
            <w:rFonts w:asciiTheme="minorHAnsi" w:hAnsiTheme="minorHAnsi"/>
            <w:szCs w:val="24"/>
          </w:rPr>
          <w:t>https://www.bofas.org.uk/</w:t>
        </w:r>
      </w:hyperlink>
    </w:p>
    <w:p w14:paraId="44C8D13D" w14:textId="4EE1EF3C" w:rsidR="005A12C7" w:rsidRPr="00DE266B" w:rsidRDefault="005A12C7" w:rsidP="007C4AE1">
      <w:pPr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National Institute for Health Care and excellence</w:t>
      </w:r>
    </w:p>
    <w:p w14:paraId="60E5AFE5" w14:textId="517D036F" w:rsidR="007C4AE1" w:rsidRPr="00DE266B" w:rsidRDefault="007C4AE1" w:rsidP="007C4AE1">
      <w:pPr>
        <w:pStyle w:val="Heading3"/>
        <w:rPr>
          <w:rStyle w:val="Hyperlink"/>
          <w:rFonts w:asciiTheme="minorHAnsi" w:hAnsiTheme="minorHAnsi"/>
          <w:b/>
          <w:color w:val="1F4D78" w:themeColor="accent1" w:themeShade="7F"/>
          <w:u w:val="none"/>
        </w:rPr>
      </w:pPr>
      <w:r w:rsidRPr="00DE266B">
        <w:rPr>
          <w:rFonts w:asciiTheme="minorHAnsi" w:hAnsiTheme="minorHAnsi"/>
          <w:color w:val="FF0000"/>
        </w:rPr>
        <w:fldChar w:fldCharType="begin"/>
      </w:r>
      <w:r w:rsidRPr="00DE266B">
        <w:rPr>
          <w:rFonts w:asciiTheme="minorHAnsi" w:hAnsiTheme="minorHAnsi"/>
          <w:color w:val="FF0000"/>
        </w:rPr>
        <w:instrText xml:space="preserve"> HYPERLINK "https://www.nhs.uk/conditions/bunions/" \l "surgery" </w:instrText>
      </w:r>
      <w:r w:rsidRPr="00DE266B">
        <w:rPr>
          <w:rFonts w:asciiTheme="minorHAnsi" w:hAnsiTheme="minorHAnsi"/>
          <w:color w:val="FF0000"/>
        </w:rPr>
        <w:fldChar w:fldCharType="separate"/>
      </w:r>
      <w:r w:rsidRPr="00DE266B">
        <w:rPr>
          <w:rStyle w:val="Hyperlink"/>
          <w:rFonts w:asciiTheme="minorHAnsi" w:hAnsiTheme="minorHAnsi"/>
        </w:rPr>
        <w:t xml:space="preserve">NICE guidelines can be viewed by patients on bunions </w:t>
      </w:r>
    </w:p>
    <w:p w14:paraId="382CA1FA" w14:textId="48A4A695" w:rsidR="00CA3C02" w:rsidRDefault="007C4AE1" w:rsidP="00DC1463">
      <w:pPr>
        <w:rPr>
          <w:color w:val="000000" w:themeColor="text1"/>
          <w:sz w:val="22"/>
          <w:szCs w:val="24"/>
        </w:rPr>
      </w:pPr>
      <w:r w:rsidRPr="00DE266B">
        <w:rPr>
          <w:rFonts w:asciiTheme="minorHAnsi" w:hAnsiTheme="minorHAnsi"/>
          <w:color w:val="FF0000"/>
          <w:szCs w:val="24"/>
        </w:rPr>
        <w:fldChar w:fldCharType="end"/>
      </w:r>
    </w:p>
    <w:p w14:paraId="60D02422" w14:textId="016CAAC6" w:rsidR="00DC1463" w:rsidRDefault="005A12C7" w:rsidP="00DC1463">
      <w:pPr>
        <w:rPr>
          <w:color w:val="000000" w:themeColor="text1"/>
          <w:szCs w:val="24"/>
        </w:rPr>
      </w:pPr>
      <w:r w:rsidRPr="005A12C7">
        <w:rPr>
          <w:color w:val="000000" w:themeColor="text1"/>
          <w:szCs w:val="24"/>
        </w:rPr>
        <w:t>NHS Choices</w:t>
      </w:r>
      <w:r>
        <w:rPr>
          <w:color w:val="000000" w:themeColor="text1"/>
          <w:szCs w:val="24"/>
        </w:rPr>
        <w:t xml:space="preserve"> </w:t>
      </w:r>
      <w:hyperlink r:id="rId21" w:history="1">
        <w:r w:rsidRPr="005A12C7">
          <w:rPr>
            <w:rStyle w:val="Hyperlink"/>
            <w:szCs w:val="24"/>
          </w:rPr>
          <w:t>https://www.nhs.uk/pages/home.aspx</w:t>
        </w:r>
      </w:hyperlink>
    </w:p>
    <w:p w14:paraId="3E549B98" w14:textId="77777777" w:rsidR="005A12C7" w:rsidRPr="005A12C7" w:rsidRDefault="005A12C7" w:rsidP="00DC1463">
      <w:pPr>
        <w:rPr>
          <w:color w:val="000000" w:themeColor="text1"/>
          <w:szCs w:val="24"/>
        </w:rPr>
      </w:pPr>
    </w:p>
    <w:p w14:paraId="6A464B0C" w14:textId="090B4EC3" w:rsidR="00F53A2E" w:rsidRPr="00F53A2E" w:rsidRDefault="00CA3C02" w:rsidP="00CA3C02">
      <w:pPr>
        <w:jc w:val="center"/>
        <w:rPr>
          <w:rFonts w:eastAsiaTheme="majorEastAsia"/>
          <w:sz w:val="22"/>
        </w:rPr>
      </w:pPr>
      <w:r>
        <w:rPr>
          <w:noProof/>
          <w:color w:val="000000" w:themeColor="text1"/>
          <w:sz w:val="22"/>
          <w:szCs w:val="24"/>
        </w:rPr>
        <w:drawing>
          <wp:inline distT="0" distB="0" distL="0" distR="0" wp14:anchorId="11D94551" wp14:editId="25CA6E9C">
            <wp:extent cx="2484000" cy="2484000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A2E" w:rsidRPr="00F53A2E" w:rsidSect="00130693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61AF" w14:textId="77777777" w:rsidR="009927BE" w:rsidRDefault="009927BE" w:rsidP="00DF3135">
      <w:r>
        <w:separator/>
      </w:r>
    </w:p>
  </w:endnote>
  <w:endnote w:type="continuationSeparator" w:id="0">
    <w:p w14:paraId="2A53D6CE" w14:textId="77777777" w:rsidR="009927BE" w:rsidRDefault="009927BE" w:rsidP="00DF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E357" w14:textId="77777777" w:rsidR="00FE36AD" w:rsidRDefault="00FE36AD" w:rsidP="003119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8A9B2" w14:textId="77777777" w:rsidR="00FE36AD" w:rsidRDefault="00FE36AD" w:rsidP="00FE36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33A2" w14:textId="77777777" w:rsidR="00FE36AD" w:rsidRDefault="00FE36AD" w:rsidP="003119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9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D8B233" w14:textId="77777777" w:rsidR="00DE266B" w:rsidRDefault="00DE266B" w:rsidP="00DE266B">
    <w:pPr>
      <w:pStyle w:val="Title"/>
      <w:jc w:val="center"/>
      <w:rPr>
        <w:b/>
        <w:sz w:val="24"/>
      </w:rPr>
    </w:pPr>
    <w:r w:rsidRPr="00953072">
      <w:rPr>
        <w:b/>
        <w:sz w:val="24"/>
      </w:rPr>
      <w:t>Fa</w:t>
    </w:r>
    <w:r>
      <w:rPr>
        <w:b/>
        <w:sz w:val="24"/>
      </w:rPr>
      <w:t>ctsheet 1: Bunion/hallux valgus</w:t>
    </w:r>
    <w:r w:rsidRPr="00953072">
      <w:rPr>
        <w:b/>
        <w:sz w:val="24"/>
      </w:rPr>
      <w:t>. Bone correcting surgery</w:t>
    </w:r>
  </w:p>
  <w:p w14:paraId="003935DC" w14:textId="77777777" w:rsidR="00DE266B" w:rsidRPr="00DE266B" w:rsidRDefault="00DE266B" w:rsidP="00DE266B">
    <w:pPr>
      <w:jc w:val="center"/>
      <w:rPr>
        <w:sz w:val="21"/>
      </w:rPr>
    </w:pPr>
    <w:r w:rsidRPr="00DE266B">
      <w:rPr>
        <w:sz w:val="21"/>
      </w:rPr>
      <w:t xml:space="preserve">Information booklets from </w:t>
    </w:r>
    <w:r w:rsidRPr="00DE266B">
      <w:rPr>
        <w:b/>
        <w:color w:val="0070C0"/>
        <w:sz w:val="21"/>
      </w:rPr>
      <w:t>Consulting</w:t>
    </w:r>
    <w:r w:rsidRPr="00DE266B">
      <w:rPr>
        <w:b/>
        <w:color w:val="FF0000"/>
        <w:sz w:val="21"/>
      </w:rPr>
      <w:t xml:space="preserve">FootPain </w:t>
    </w:r>
    <w:r w:rsidRPr="00DE266B">
      <w:rPr>
        <w:color w:val="000000" w:themeColor="text1"/>
        <w:sz w:val="21"/>
      </w:rPr>
      <w:t>published by BPCC Ltd 2018</w:t>
    </w:r>
  </w:p>
  <w:p w14:paraId="5817F087" w14:textId="7DE888E5" w:rsidR="00DF3135" w:rsidRPr="00417B0E" w:rsidRDefault="00DF3135" w:rsidP="00DE266B">
    <w:pPr>
      <w:pStyle w:val="Footer"/>
      <w:ind w:right="360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03FE" w14:textId="77777777" w:rsidR="009927BE" w:rsidRDefault="009927BE" w:rsidP="00DF3135">
      <w:r>
        <w:separator/>
      </w:r>
    </w:p>
  </w:footnote>
  <w:footnote w:type="continuationSeparator" w:id="0">
    <w:p w14:paraId="5BD462FF" w14:textId="77777777" w:rsidR="009927BE" w:rsidRDefault="009927BE" w:rsidP="00DF31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92FE" w14:textId="77777777" w:rsidR="00FE36AD" w:rsidRDefault="00FE36AD" w:rsidP="003119A9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39B54" w14:textId="77777777" w:rsidR="00FE36AD" w:rsidRDefault="00FE36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F82" w14:textId="77777777" w:rsidR="00130693" w:rsidRPr="00130693" w:rsidRDefault="00130693" w:rsidP="00130693">
    <w:pPr>
      <w:pStyle w:val="Heading2"/>
      <w:rPr>
        <w:b/>
        <w:sz w:val="24"/>
      </w:rPr>
    </w:pPr>
  </w:p>
  <w:p w14:paraId="0C363445" w14:textId="77777777" w:rsidR="00130693" w:rsidRDefault="001306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4280F"/>
    <w:multiLevelType w:val="hybridMultilevel"/>
    <w:tmpl w:val="0036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D48"/>
    <w:multiLevelType w:val="hybridMultilevel"/>
    <w:tmpl w:val="426A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7BB0"/>
    <w:multiLevelType w:val="hybridMultilevel"/>
    <w:tmpl w:val="C226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177E4"/>
    <w:multiLevelType w:val="hybridMultilevel"/>
    <w:tmpl w:val="B7A02B1A"/>
    <w:lvl w:ilvl="0" w:tplc="9E8AA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A"/>
    <w:rsid w:val="00006ABD"/>
    <w:rsid w:val="000168A9"/>
    <w:rsid w:val="00037965"/>
    <w:rsid w:val="0004182F"/>
    <w:rsid w:val="00045C36"/>
    <w:rsid w:val="00083A7C"/>
    <w:rsid w:val="000A7737"/>
    <w:rsid w:val="000B6A39"/>
    <w:rsid w:val="0011283D"/>
    <w:rsid w:val="00122727"/>
    <w:rsid w:val="00130693"/>
    <w:rsid w:val="001A6484"/>
    <w:rsid w:val="001B00A0"/>
    <w:rsid w:val="001B03DA"/>
    <w:rsid w:val="002243C2"/>
    <w:rsid w:val="002A6288"/>
    <w:rsid w:val="003163E9"/>
    <w:rsid w:val="00337A25"/>
    <w:rsid w:val="00346B62"/>
    <w:rsid w:val="003F299B"/>
    <w:rsid w:val="00417B0E"/>
    <w:rsid w:val="00471190"/>
    <w:rsid w:val="004B02B3"/>
    <w:rsid w:val="004B1955"/>
    <w:rsid w:val="004C16B5"/>
    <w:rsid w:val="004C4D47"/>
    <w:rsid w:val="004D3AB9"/>
    <w:rsid w:val="00567C67"/>
    <w:rsid w:val="005A12C7"/>
    <w:rsid w:val="005A1D1A"/>
    <w:rsid w:val="005B1C71"/>
    <w:rsid w:val="005C45B4"/>
    <w:rsid w:val="005E14E4"/>
    <w:rsid w:val="005E7C11"/>
    <w:rsid w:val="00636288"/>
    <w:rsid w:val="00637370"/>
    <w:rsid w:val="00673FA2"/>
    <w:rsid w:val="00694AED"/>
    <w:rsid w:val="006A1F7A"/>
    <w:rsid w:val="006B61CD"/>
    <w:rsid w:val="006C1498"/>
    <w:rsid w:val="006D10B6"/>
    <w:rsid w:val="006E3B47"/>
    <w:rsid w:val="00754BB4"/>
    <w:rsid w:val="00774E1D"/>
    <w:rsid w:val="007966E0"/>
    <w:rsid w:val="007A59EB"/>
    <w:rsid w:val="007C4AE1"/>
    <w:rsid w:val="007E09C2"/>
    <w:rsid w:val="00884CAE"/>
    <w:rsid w:val="008C0872"/>
    <w:rsid w:val="008F6D88"/>
    <w:rsid w:val="00953072"/>
    <w:rsid w:val="00991850"/>
    <w:rsid w:val="009927BE"/>
    <w:rsid w:val="009B1E74"/>
    <w:rsid w:val="009D3684"/>
    <w:rsid w:val="00A0550C"/>
    <w:rsid w:val="00A16C5E"/>
    <w:rsid w:val="00AB4AF3"/>
    <w:rsid w:val="00B42223"/>
    <w:rsid w:val="00B92C4C"/>
    <w:rsid w:val="00BA64A1"/>
    <w:rsid w:val="00BA7B25"/>
    <w:rsid w:val="00C139A7"/>
    <w:rsid w:val="00C2400A"/>
    <w:rsid w:val="00C24D82"/>
    <w:rsid w:val="00C25BB4"/>
    <w:rsid w:val="00C8071B"/>
    <w:rsid w:val="00C87DAB"/>
    <w:rsid w:val="00C97061"/>
    <w:rsid w:val="00CA3C02"/>
    <w:rsid w:val="00D05CFB"/>
    <w:rsid w:val="00DC1463"/>
    <w:rsid w:val="00DC60AC"/>
    <w:rsid w:val="00DE266B"/>
    <w:rsid w:val="00DF3135"/>
    <w:rsid w:val="00E165E6"/>
    <w:rsid w:val="00E33D28"/>
    <w:rsid w:val="00E44BCB"/>
    <w:rsid w:val="00EC00BB"/>
    <w:rsid w:val="00F013C8"/>
    <w:rsid w:val="00F53A2E"/>
    <w:rsid w:val="00FE36AD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C6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3DA"/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0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3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45B4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C45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5B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Strong">
    <w:name w:val="Strong"/>
    <w:uiPriority w:val="22"/>
    <w:qFormat/>
    <w:rsid w:val="00DF31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3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135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DF3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3135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240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small">
    <w:name w:val="small"/>
    <w:basedOn w:val="DefaultParagraphFont"/>
    <w:rsid w:val="00BA7B25"/>
  </w:style>
  <w:style w:type="character" w:styleId="Hyperlink">
    <w:name w:val="Hyperlink"/>
    <w:rsid w:val="00BA7B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6AB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069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30693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E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www.bofas.org.uk/" TargetMode="External"/><Relationship Id="rId21" Type="http://schemas.openxmlformats.org/officeDocument/2006/relationships/hyperlink" Target="https://www.nhs.uk/pages/home.aspx" TargetMode="External"/><Relationship Id="rId22" Type="http://schemas.openxmlformats.org/officeDocument/2006/relationships/image" Target="media/image3.jpeg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rptest.co.uk/footpain/wp-content/uploads/2018/07/Hallux-valgus-anatomy.jpg" TargetMode="External"/><Relationship Id="rId11" Type="http://schemas.openxmlformats.org/officeDocument/2006/relationships/hyperlink" Target="https://www.youtube.com/watch?v=LvSokzyxIcQ" TargetMode="External"/><Relationship Id="rId12" Type="http://schemas.openxmlformats.org/officeDocument/2006/relationships/hyperlink" Target="https://www.youtube.com/watch?v=gTEz2WlNfu8" TargetMode="External"/><Relationship Id="rId13" Type="http://schemas.openxmlformats.org/officeDocument/2006/relationships/hyperlink" Target="https://www.youtube.com/watch?v=k2cgn5LFJAU" TargetMode="External"/><Relationship Id="rId14" Type="http://schemas.openxmlformats.org/officeDocument/2006/relationships/hyperlink" Target="http://rptest.co.uk/footpain/wp-content/uploads/2018/06/Factsheet-109-The-painful-big-toe-joint-.docx" TargetMode="External"/><Relationship Id="rId15" Type="http://schemas.openxmlformats.org/officeDocument/2006/relationships/hyperlink" Target="http://rptest.co.uk/footpain/wp-content/uploads/2018/08/Risks-and-Impact-fact-sheet-2018.docx" TargetMode="External"/><Relationship Id="rId16" Type="http://schemas.openxmlformats.org/officeDocument/2006/relationships/hyperlink" Target="http://consultingfootpain.co.uk/" TargetMode="External"/><Relationship Id="rId17" Type="http://schemas.openxmlformats.org/officeDocument/2006/relationships/hyperlink" Target="https://www.pascom-10.com/information-resources" TargetMode="External"/><Relationship Id="rId18" Type="http://schemas.openxmlformats.org/officeDocument/2006/relationships/hyperlink" Target="http://consultingfootpain.co.uk/" TargetMode="External"/><Relationship Id="rId19" Type="http://schemas.openxmlformats.org/officeDocument/2006/relationships/hyperlink" Target="https://www.scpod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1181</Words>
  <Characters>6737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Bunion joint</vt:lpstr>
      <vt:lpstr>    The condition</vt:lpstr>
      <vt:lpstr>    The operation</vt:lpstr>
      <vt:lpstr>        Common names: Osteotomy often named – Chevron (or Austin), Scarf, Reverdin, Youn</vt:lpstr>
      <vt:lpstr>    Aim of surgery</vt:lpstr>
      <vt:lpstr>    Things you need to know</vt:lpstr>
      <vt:lpstr>        General data </vt:lpstr>
      <vt:lpstr>    How patients felt about their surgery</vt:lpstr>
      <vt:lpstr>    Relative risks</vt:lpstr>
      <vt:lpstr>        High Impact scores for this surgery Level 4 = 4%, Level 5 = 0.03%. </vt:lpstr>
      <vt:lpstr>Further information &amp; disclaimer</vt:lpstr>
      <vt:lpstr>Further information &amp; disclaimer</vt:lpstr>
      <vt:lpstr>        NICE guidelines can be viewed by patients on bunions </vt:lpstr>
    </vt:vector>
  </TitlesOfParts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Bunion joint</dc:title>
  <dc:subject>Factsheet 1: Bone correcting surgery</dc:subject>
  <dc:creator>Microsoft Office User</dc:creator>
  <cp:keywords/>
  <dc:description/>
  <cp:lastModifiedBy>Microsoft Office User</cp:lastModifiedBy>
  <cp:revision>14</cp:revision>
  <cp:lastPrinted>2018-08-16T06:11:00Z</cp:lastPrinted>
  <dcterms:created xsi:type="dcterms:W3CDTF">2018-07-29T16:29:00Z</dcterms:created>
  <dcterms:modified xsi:type="dcterms:W3CDTF">2018-08-27T06:54:00Z</dcterms:modified>
</cp:coreProperties>
</file>