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7D8AB" w14:textId="41F245B1" w:rsidR="009B7045" w:rsidRDefault="009E3FD2" w:rsidP="00B6551D">
      <w:pPr>
        <w:pStyle w:val="Title"/>
        <w:rPr>
          <w:rFonts w:asciiTheme="minorHAnsi" w:hAnsiTheme="minorHAnsi"/>
          <w:b/>
          <w:sz w:val="32"/>
          <w:szCs w:val="32"/>
        </w:rPr>
      </w:pPr>
      <w:r w:rsidRPr="004C49B2">
        <w:rPr>
          <w:rFonts w:asciiTheme="minorHAnsi" w:hAnsiTheme="minorHAnsi" w:cstheme="minorHAnsi"/>
          <w:noProof/>
          <w:lang w:eastAsia="en-GB"/>
        </w:rPr>
        <w:drawing>
          <wp:anchor distT="0" distB="0" distL="114300" distR="114300" simplePos="0" relativeHeight="251670016" behindDoc="0" locked="0" layoutInCell="1" allowOverlap="1" wp14:anchorId="1EE8CF50" wp14:editId="7ABE0230">
            <wp:simplePos x="0" y="0"/>
            <wp:positionH relativeFrom="column">
              <wp:posOffset>5579745</wp:posOffset>
            </wp:positionH>
            <wp:positionV relativeFrom="paragraph">
              <wp:posOffset>-127635</wp:posOffset>
            </wp:positionV>
            <wp:extent cx="1265555" cy="802640"/>
            <wp:effectExtent l="0" t="0" r="444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r w:rsidRPr="004C49B2">
        <w:rPr>
          <w:rFonts w:asciiTheme="minorHAnsi" w:hAnsiTheme="minorHAnsi" w:cstheme="minorHAnsi"/>
          <w:b/>
          <w:noProof/>
          <w:sz w:val="32"/>
          <w:szCs w:val="32"/>
          <w:lang w:eastAsia="en-GB"/>
        </w:rPr>
        <w:drawing>
          <wp:anchor distT="0" distB="0" distL="114300" distR="114300" simplePos="0" relativeHeight="251667968" behindDoc="0" locked="0" layoutInCell="1" allowOverlap="1" wp14:anchorId="1DB65B17" wp14:editId="3DC97739">
            <wp:simplePos x="0" y="0"/>
            <wp:positionH relativeFrom="column">
              <wp:posOffset>23495</wp:posOffset>
            </wp:positionH>
            <wp:positionV relativeFrom="paragraph">
              <wp:posOffset>-222885</wp:posOffset>
            </wp:positionV>
            <wp:extent cx="1486535" cy="657225"/>
            <wp:effectExtent l="0" t="0" r="1206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1 at 08.09.4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6535" cy="657225"/>
                    </a:xfrm>
                    <a:prstGeom prst="rect">
                      <a:avLst/>
                    </a:prstGeom>
                  </pic:spPr>
                </pic:pic>
              </a:graphicData>
            </a:graphic>
            <wp14:sizeRelH relativeFrom="page">
              <wp14:pctWidth>0</wp14:pctWidth>
            </wp14:sizeRelH>
            <wp14:sizeRelV relativeFrom="page">
              <wp14:pctHeight>0</wp14:pctHeight>
            </wp14:sizeRelV>
          </wp:anchor>
        </w:drawing>
      </w:r>
    </w:p>
    <w:p w14:paraId="0C3FF0FD" w14:textId="6340A477" w:rsidR="009B7045" w:rsidRDefault="009B7045" w:rsidP="00B6551D">
      <w:pPr>
        <w:pStyle w:val="Title"/>
        <w:rPr>
          <w:rFonts w:asciiTheme="minorHAnsi" w:hAnsiTheme="minorHAnsi"/>
          <w:b/>
          <w:sz w:val="32"/>
          <w:szCs w:val="32"/>
        </w:rPr>
      </w:pPr>
    </w:p>
    <w:p w14:paraId="58D10BC7" w14:textId="77777777" w:rsidR="00CC0309" w:rsidRDefault="00CC0309" w:rsidP="00B6551D">
      <w:pPr>
        <w:pStyle w:val="Title"/>
        <w:rPr>
          <w:rFonts w:asciiTheme="minorHAnsi" w:hAnsiTheme="minorHAnsi"/>
          <w:b/>
          <w:sz w:val="36"/>
          <w:szCs w:val="32"/>
        </w:rPr>
      </w:pPr>
    </w:p>
    <w:p w14:paraId="515FF104" w14:textId="77777777" w:rsidR="00B6551D" w:rsidRPr="009B7045" w:rsidRDefault="00906AE7" w:rsidP="00B6551D">
      <w:pPr>
        <w:pStyle w:val="Title"/>
        <w:rPr>
          <w:rFonts w:asciiTheme="minorHAnsi" w:hAnsiTheme="minorHAnsi"/>
          <w:b/>
          <w:sz w:val="36"/>
          <w:szCs w:val="32"/>
        </w:rPr>
      </w:pPr>
      <w:r w:rsidRPr="009B7045">
        <w:rPr>
          <w:rFonts w:asciiTheme="minorHAnsi" w:hAnsiTheme="minorHAnsi"/>
          <w:b/>
          <w:sz w:val="36"/>
          <w:szCs w:val="32"/>
        </w:rPr>
        <w:t xml:space="preserve">Biomedical Engineering versus Podiatric Biomechanics. </w:t>
      </w:r>
    </w:p>
    <w:p w14:paraId="68ADF739" w14:textId="77777777" w:rsidR="00906AE7" w:rsidRPr="009C625D" w:rsidRDefault="00906AE7" w:rsidP="00B6551D">
      <w:pPr>
        <w:pStyle w:val="Title"/>
        <w:rPr>
          <w:rFonts w:asciiTheme="minorHAnsi" w:hAnsiTheme="minorHAnsi"/>
          <w:b/>
          <w:sz w:val="28"/>
          <w:szCs w:val="28"/>
        </w:rPr>
      </w:pPr>
      <w:r w:rsidRPr="009C625D">
        <w:rPr>
          <w:rFonts w:asciiTheme="minorHAnsi" w:hAnsiTheme="minorHAnsi"/>
          <w:b/>
          <w:sz w:val="28"/>
          <w:szCs w:val="28"/>
        </w:rPr>
        <w:t>A Reflective view.</w:t>
      </w:r>
    </w:p>
    <w:p w14:paraId="74F23E90" w14:textId="77777777" w:rsidR="00906AE7" w:rsidRDefault="00906AE7" w:rsidP="00B6551D">
      <w:pPr>
        <w:widowControl w:val="0"/>
        <w:autoSpaceDE w:val="0"/>
        <w:autoSpaceDN w:val="0"/>
        <w:adjustRightInd w:val="0"/>
        <w:ind w:right="-290"/>
        <w:rPr>
          <w:rFonts w:ascii="Times New Roman" w:hAnsi="Times New Roman" w:cs="Times New Roman"/>
          <w:b/>
          <w:bCs/>
          <w:sz w:val="28"/>
          <w:szCs w:val="28"/>
        </w:rPr>
      </w:pPr>
    </w:p>
    <w:p w14:paraId="0C5719FE" w14:textId="77777777" w:rsidR="00906AE7" w:rsidRPr="009B7045" w:rsidRDefault="00B6551D" w:rsidP="00906AE7">
      <w:pPr>
        <w:widowControl w:val="0"/>
        <w:autoSpaceDE w:val="0"/>
        <w:autoSpaceDN w:val="0"/>
        <w:adjustRightInd w:val="0"/>
        <w:ind w:right="-290"/>
        <w:rPr>
          <w:rFonts w:ascii="Times New Roman" w:hAnsi="Times New Roman" w:cs="Times New Roman"/>
          <w:b/>
          <w:sz w:val="28"/>
        </w:rPr>
      </w:pPr>
      <w:r w:rsidRPr="009B7045">
        <w:rPr>
          <w:rFonts w:ascii="Times New Roman" w:hAnsi="Times New Roman" w:cs="Times New Roman"/>
          <w:b/>
          <w:sz w:val="28"/>
        </w:rPr>
        <w:t>David Holland</w:t>
      </w:r>
    </w:p>
    <w:p w14:paraId="048CEC89" w14:textId="6BE01825" w:rsidR="00B6551D" w:rsidRDefault="007B21FE" w:rsidP="00906AE7">
      <w:pPr>
        <w:widowControl w:val="0"/>
        <w:autoSpaceDE w:val="0"/>
        <w:autoSpaceDN w:val="0"/>
        <w:adjustRightInd w:val="0"/>
        <w:ind w:right="-290"/>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5920" behindDoc="0" locked="0" layoutInCell="1" allowOverlap="1" wp14:anchorId="739CA6D5" wp14:editId="058EA5F1">
            <wp:simplePos x="0" y="0"/>
            <wp:positionH relativeFrom="column">
              <wp:posOffset>-977265</wp:posOffset>
            </wp:positionH>
            <wp:positionV relativeFrom="paragraph">
              <wp:posOffset>176176</wp:posOffset>
            </wp:positionV>
            <wp:extent cx="7772223" cy="26727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16 at 16.53.41.png"/>
                    <pic:cNvPicPr/>
                  </pic:nvPicPr>
                  <pic:blipFill>
                    <a:blip r:embed="rId8">
                      <a:extLst>
                        <a:ext uri="{28A0092B-C50C-407E-A947-70E740481C1C}">
                          <a14:useLocalDpi xmlns:a14="http://schemas.microsoft.com/office/drawing/2010/main" val="0"/>
                        </a:ext>
                      </a:extLst>
                    </a:blip>
                    <a:stretch>
                      <a:fillRect/>
                    </a:stretch>
                  </pic:blipFill>
                  <pic:spPr>
                    <a:xfrm>
                      <a:off x="0" y="0"/>
                      <a:ext cx="7774513" cy="2673503"/>
                    </a:xfrm>
                    <a:prstGeom prst="rect">
                      <a:avLst/>
                    </a:prstGeom>
                  </pic:spPr>
                </pic:pic>
              </a:graphicData>
            </a:graphic>
            <wp14:sizeRelH relativeFrom="page">
              <wp14:pctWidth>0</wp14:pctWidth>
            </wp14:sizeRelH>
            <wp14:sizeRelV relativeFrom="page">
              <wp14:pctHeight>0</wp14:pctHeight>
            </wp14:sizeRelV>
          </wp:anchor>
        </w:drawing>
      </w:r>
    </w:p>
    <w:p w14:paraId="6DAA79B3" w14:textId="77777777" w:rsidR="001E4C9C" w:rsidRDefault="001E4C9C" w:rsidP="00B6551D">
      <w:pPr>
        <w:widowControl w:val="0"/>
        <w:autoSpaceDE w:val="0"/>
        <w:autoSpaceDN w:val="0"/>
        <w:adjustRightInd w:val="0"/>
        <w:ind w:right="-290"/>
        <w:rPr>
          <w:rFonts w:ascii="Times New Roman" w:hAnsi="Times New Roman" w:cs="Times New Roman"/>
          <w:b/>
          <w:bCs/>
          <w:sz w:val="28"/>
          <w:szCs w:val="28"/>
        </w:rPr>
      </w:pPr>
    </w:p>
    <w:p w14:paraId="0A5394DE" w14:textId="3E6D888E" w:rsidR="00170261" w:rsidRPr="00170261" w:rsidRDefault="00170261" w:rsidP="00170261">
      <w:pPr>
        <w:keepNext/>
        <w:framePr w:dropCap="drop" w:lines="3" w:wrap="around" w:vAnchor="text" w:hAnchor="text"/>
        <w:spacing w:line="827" w:lineRule="exact"/>
        <w:textAlignment w:val="baseline"/>
        <w:rPr>
          <w:rFonts w:ascii="Times New Roman" w:hAnsi="Times New Roman" w:cs="Times New Roman"/>
          <w:bCs/>
          <w:position w:val="-11"/>
          <w:sz w:val="109"/>
          <w:szCs w:val="28"/>
        </w:rPr>
      </w:pPr>
      <w:r w:rsidRPr="00170261">
        <w:rPr>
          <w:rFonts w:ascii="Times New Roman" w:hAnsi="Times New Roman" w:cs="Times New Roman"/>
          <w:bCs/>
          <w:position w:val="-11"/>
          <w:sz w:val="109"/>
          <w:szCs w:val="28"/>
        </w:rPr>
        <w:t>A</w:t>
      </w:r>
    </w:p>
    <w:p w14:paraId="144DAEC3" w14:textId="02221797" w:rsidR="00B6551D" w:rsidRPr="009B7045" w:rsidRDefault="001E4C9C" w:rsidP="00B6551D">
      <w:pPr>
        <w:widowControl w:val="0"/>
        <w:autoSpaceDE w:val="0"/>
        <w:autoSpaceDN w:val="0"/>
        <w:adjustRightInd w:val="0"/>
        <w:ind w:right="-290"/>
        <w:rPr>
          <w:rFonts w:ascii="Times New Roman" w:hAnsi="Times New Roman" w:cs="Times New Roman"/>
          <w:bCs/>
          <w:szCs w:val="28"/>
        </w:rPr>
      </w:pPr>
      <w:r w:rsidRPr="001E4C9C">
        <w:rPr>
          <w:rFonts w:ascii="Times New Roman" w:hAnsi="Times New Roman" w:cs="Times New Roman"/>
          <w:bCs/>
          <w:szCs w:val="28"/>
        </w:rPr>
        <w:t>nyone who knows about bioengineering will appreciate</w:t>
      </w:r>
      <w:r w:rsidR="00F73A3D">
        <w:rPr>
          <w:rFonts w:ascii="Times New Roman" w:hAnsi="Times New Roman" w:cs="Times New Roman"/>
          <w:bCs/>
          <w:szCs w:val="28"/>
        </w:rPr>
        <w:t xml:space="preserve"> the</w:t>
      </w:r>
      <w:r>
        <w:rPr>
          <w:rFonts w:ascii="Times New Roman" w:hAnsi="Times New Roman" w:cs="Times New Roman"/>
          <w:bCs/>
          <w:szCs w:val="28"/>
        </w:rPr>
        <w:t xml:space="preserve"> gap </w:t>
      </w:r>
      <w:r w:rsidR="00F73A3D">
        <w:rPr>
          <w:rFonts w:ascii="Times New Roman" w:hAnsi="Times New Roman" w:cs="Times New Roman"/>
          <w:bCs/>
          <w:szCs w:val="28"/>
        </w:rPr>
        <w:t xml:space="preserve">that exists </w:t>
      </w:r>
      <w:r>
        <w:rPr>
          <w:rFonts w:ascii="Times New Roman" w:hAnsi="Times New Roman" w:cs="Times New Roman"/>
          <w:bCs/>
          <w:szCs w:val="28"/>
        </w:rPr>
        <w:t xml:space="preserve">between clinical podiatric biomechanics and purest theories relating to the science of kinematics and kinesiology. To simplify the ideas of physics acting on the foot was an important part of podiatric progress but since the seventies many elementary principles have been found to be flawed. David Holland lends a hand in providing his take </w:t>
      </w:r>
      <w:r w:rsidR="00F73A3D">
        <w:rPr>
          <w:rFonts w:ascii="Times New Roman" w:hAnsi="Times New Roman" w:cs="Times New Roman"/>
          <w:bCs/>
          <w:szCs w:val="28"/>
        </w:rPr>
        <w:t xml:space="preserve">on developments </w:t>
      </w:r>
      <w:r>
        <w:rPr>
          <w:rFonts w:ascii="Times New Roman" w:hAnsi="Times New Roman" w:cs="Times New Roman"/>
          <w:bCs/>
          <w:szCs w:val="28"/>
        </w:rPr>
        <w:t>following his own studies allowing him to reflect on the past.</w:t>
      </w:r>
      <w:r w:rsidR="00010F52">
        <w:rPr>
          <w:rFonts w:ascii="Times New Roman" w:hAnsi="Times New Roman" w:cs="Times New Roman"/>
          <w:bCs/>
          <w:szCs w:val="28"/>
        </w:rPr>
        <w:t xml:space="preserve"> [Ed.]</w:t>
      </w:r>
    </w:p>
    <w:p w14:paraId="03362CE2" w14:textId="4E77E2BC" w:rsidR="00C9799C" w:rsidRDefault="009B7045" w:rsidP="009C625D">
      <w:pPr>
        <w:pStyle w:val="Heading1"/>
        <w:rPr>
          <w:rFonts w:asciiTheme="minorHAnsi" w:hAnsiTheme="minorHAnsi"/>
          <w:b/>
          <w:color w:val="000000" w:themeColor="text1"/>
          <w:sz w:val="28"/>
          <w:szCs w:val="24"/>
        </w:rPr>
        <w:sectPr w:rsidR="00C9799C" w:rsidSect="009E3FD2">
          <w:footerReference w:type="even" r:id="rId9"/>
          <w:footerReference w:type="default" r:id="rId10"/>
          <w:pgSz w:w="12240" w:h="15840"/>
          <w:pgMar w:top="709" w:right="709" w:bottom="1440" w:left="709" w:header="720" w:footer="720" w:gutter="0"/>
          <w:pgNumType w:start="67"/>
          <w:cols w:space="720"/>
          <w:noEndnote/>
          <w:docGrid w:linePitch="326"/>
        </w:sectPr>
      </w:pPr>
      <w:r>
        <w:rPr>
          <w:rFonts w:asciiTheme="minorHAnsi" w:hAnsiTheme="minorHAnsi"/>
          <w:b/>
          <w:color w:val="000000" w:themeColor="text1"/>
          <w:sz w:val="28"/>
          <w:szCs w:val="24"/>
        </w:rPr>
        <w:t>____________________________________________________________________________</w:t>
      </w:r>
    </w:p>
    <w:p w14:paraId="50649CDD" w14:textId="77777777" w:rsidR="00B6551D" w:rsidRPr="009C625D" w:rsidRDefault="00906AE7" w:rsidP="009C625D">
      <w:pPr>
        <w:pStyle w:val="Heading1"/>
        <w:rPr>
          <w:rFonts w:asciiTheme="minorHAnsi" w:hAnsiTheme="minorHAnsi"/>
          <w:b/>
          <w:color w:val="000000" w:themeColor="text1"/>
          <w:sz w:val="28"/>
          <w:szCs w:val="24"/>
        </w:rPr>
      </w:pPr>
      <w:r w:rsidRPr="009C625D">
        <w:rPr>
          <w:rFonts w:asciiTheme="minorHAnsi" w:hAnsiTheme="minorHAnsi"/>
          <w:b/>
          <w:color w:val="000000" w:themeColor="text1"/>
          <w:sz w:val="28"/>
          <w:szCs w:val="24"/>
        </w:rPr>
        <w:lastRenderedPageBreak/>
        <w:t>Podiatric Biomechanics</w:t>
      </w:r>
      <w:r w:rsidR="009C625D" w:rsidRPr="009C625D">
        <w:rPr>
          <w:rFonts w:asciiTheme="minorHAnsi" w:hAnsiTheme="minorHAnsi"/>
          <w:b/>
          <w:color w:val="000000" w:themeColor="text1"/>
          <w:sz w:val="28"/>
          <w:szCs w:val="24"/>
        </w:rPr>
        <w:t xml:space="preserve"> Theories</w:t>
      </w:r>
      <w:r w:rsidRPr="009C625D">
        <w:rPr>
          <w:rFonts w:asciiTheme="minorHAnsi" w:hAnsiTheme="minorHAnsi"/>
          <w:b/>
          <w:color w:val="000000" w:themeColor="text1"/>
          <w:sz w:val="28"/>
          <w:szCs w:val="24"/>
        </w:rPr>
        <w:t>.</w:t>
      </w:r>
    </w:p>
    <w:p w14:paraId="3EE29E0F" w14:textId="77777777" w:rsidR="00B6551D" w:rsidRDefault="00B6551D" w:rsidP="00B6551D">
      <w:pPr>
        <w:widowControl w:val="0"/>
        <w:autoSpaceDE w:val="0"/>
        <w:autoSpaceDN w:val="0"/>
        <w:adjustRightInd w:val="0"/>
        <w:ind w:firstLine="221"/>
        <w:rPr>
          <w:rFonts w:ascii="Times New Roman" w:hAnsi="Times New Roman" w:cs="Times New Roman"/>
        </w:rPr>
      </w:pPr>
    </w:p>
    <w:p w14:paraId="16D672C7" w14:textId="77777777" w:rsidR="00B6551D" w:rsidRPr="005E7F2D" w:rsidRDefault="00906AE7" w:rsidP="00B6551D">
      <w:pPr>
        <w:widowControl w:val="0"/>
        <w:autoSpaceDE w:val="0"/>
        <w:autoSpaceDN w:val="0"/>
        <w:adjustRightInd w:val="0"/>
        <w:ind w:firstLine="221"/>
        <w:rPr>
          <w:rFonts w:ascii="Times New Roman" w:hAnsi="Times New Roman" w:cs="Times New Roman"/>
          <w:b/>
          <w:bCs/>
          <w:szCs w:val="28"/>
        </w:rPr>
      </w:pPr>
      <w:r w:rsidRPr="005E7F2D">
        <w:rPr>
          <w:rFonts w:ascii="Times New Roman" w:hAnsi="Times New Roman" w:cs="Times New Roman"/>
          <w:sz w:val="22"/>
        </w:rPr>
        <w:t xml:space="preserve">What makes Bioengineering, also known as Biomedical engineering, different from Podiatric Biomechanics is an insistence by Bioengineering on scientific engineering principles in research and practice. These are the same principles used to ensure </w:t>
      </w:r>
      <w:r w:rsidR="00B6551D" w:rsidRPr="005E7F2D">
        <w:rPr>
          <w:rFonts w:ascii="Times New Roman" w:hAnsi="Times New Roman" w:cs="Times New Roman"/>
          <w:sz w:val="22"/>
        </w:rPr>
        <w:t xml:space="preserve">that </w:t>
      </w:r>
      <w:r w:rsidRPr="005E7F2D">
        <w:rPr>
          <w:rFonts w:ascii="Times New Roman" w:hAnsi="Times New Roman" w:cs="Times New Roman"/>
          <w:sz w:val="22"/>
        </w:rPr>
        <w:t>bridge</w:t>
      </w:r>
      <w:r w:rsidR="00B6551D" w:rsidRPr="005E7F2D">
        <w:rPr>
          <w:rFonts w:ascii="Times New Roman" w:hAnsi="Times New Roman" w:cs="Times New Roman"/>
          <w:sz w:val="22"/>
        </w:rPr>
        <w:t>s</w:t>
      </w:r>
      <w:r w:rsidRPr="005E7F2D">
        <w:rPr>
          <w:rFonts w:ascii="Times New Roman" w:hAnsi="Times New Roman" w:cs="Times New Roman"/>
          <w:sz w:val="22"/>
        </w:rPr>
        <w:t xml:space="preserve"> stay up, ship</w:t>
      </w:r>
      <w:r w:rsidR="00B6551D" w:rsidRPr="005E7F2D">
        <w:rPr>
          <w:rFonts w:ascii="Times New Roman" w:hAnsi="Times New Roman" w:cs="Times New Roman"/>
          <w:sz w:val="22"/>
        </w:rPr>
        <w:t>s float</w:t>
      </w:r>
      <w:r w:rsidRPr="005E7F2D">
        <w:rPr>
          <w:rFonts w:ascii="Times New Roman" w:hAnsi="Times New Roman" w:cs="Times New Roman"/>
          <w:sz w:val="22"/>
        </w:rPr>
        <w:t>, or artificial hip joint</w:t>
      </w:r>
      <w:r w:rsidR="00B6551D" w:rsidRPr="005E7F2D">
        <w:rPr>
          <w:rFonts w:ascii="Times New Roman" w:hAnsi="Times New Roman" w:cs="Times New Roman"/>
          <w:sz w:val="22"/>
        </w:rPr>
        <w:t>s work</w:t>
      </w:r>
      <w:r w:rsidRPr="005E7F2D">
        <w:rPr>
          <w:rFonts w:ascii="Times New Roman" w:hAnsi="Times New Roman" w:cs="Times New Roman"/>
          <w:sz w:val="22"/>
        </w:rPr>
        <w:t xml:space="preserve">. </w:t>
      </w:r>
    </w:p>
    <w:p w14:paraId="1FB89789" w14:textId="77777777" w:rsidR="009E3FD2" w:rsidRPr="005E7F2D" w:rsidRDefault="00906AE7" w:rsidP="00B6551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Podiatric Biomechanics on the other hand is far less rigorous in scientific methodology. This was most clearly demonstrated in the 1970’s by the profession when it enthusiastically, and almost </w:t>
      </w:r>
    </w:p>
    <w:p w14:paraId="40791C59" w14:textId="77777777" w:rsidR="009E3FD2" w:rsidRPr="005E7F2D" w:rsidRDefault="009E3FD2" w:rsidP="00B6551D">
      <w:pPr>
        <w:widowControl w:val="0"/>
        <w:autoSpaceDE w:val="0"/>
        <w:autoSpaceDN w:val="0"/>
        <w:adjustRightInd w:val="0"/>
        <w:ind w:firstLine="221"/>
        <w:rPr>
          <w:rFonts w:ascii="Times New Roman" w:hAnsi="Times New Roman" w:cs="Times New Roman"/>
          <w:sz w:val="22"/>
        </w:rPr>
      </w:pPr>
    </w:p>
    <w:p w14:paraId="014158BA" w14:textId="77777777" w:rsidR="009E3FD2" w:rsidRPr="005E7F2D" w:rsidRDefault="009E3FD2" w:rsidP="00B6551D">
      <w:pPr>
        <w:widowControl w:val="0"/>
        <w:autoSpaceDE w:val="0"/>
        <w:autoSpaceDN w:val="0"/>
        <w:adjustRightInd w:val="0"/>
        <w:ind w:firstLine="221"/>
        <w:rPr>
          <w:rFonts w:ascii="Times New Roman" w:hAnsi="Times New Roman" w:cs="Times New Roman"/>
          <w:sz w:val="22"/>
        </w:rPr>
      </w:pPr>
    </w:p>
    <w:p w14:paraId="3BFE0127" w14:textId="079A2B3B" w:rsidR="00B6551D" w:rsidRPr="005E7F2D" w:rsidRDefault="00906AE7" w:rsidP="00B6551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without question, embraced a whole treatment paradigm based on a single research paper </w:t>
      </w:r>
      <w:r w:rsidRPr="005E7F2D">
        <w:rPr>
          <w:rFonts w:ascii="Times New Roman" w:hAnsi="Times New Roman" w:cs="Times New Roman"/>
          <w:i/>
          <w:iCs/>
          <w:sz w:val="22"/>
        </w:rPr>
        <w:t>Axis of the Subtalar Joint</w:t>
      </w:r>
      <w:r w:rsidRPr="005E7F2D">
        <w:rPr>
          <w:rFonts w:ascii="Times New Roman" w:hAnsi="Times New Roman" w:cs="Times New Roman"/>
          <w:sz w:val="22"/>
        </w:rPr>
        <w:t xml:space="preserve"> (Root et al 1966).</w:t>
      </w:r>
      <w:r w:rsidR="00B6551D" w:rsidRPr="005E7F2D">
        <w:rPr>
          <w:rFonts w:ascii="Times New Roman" w:hAnsi="Times New Roman" w:cs="Times New Roman"/>
          <w:sz w:val="22"/>
        </w:rPr>
        <w:t xml:space="preserve"> </w:t>
      </w:r>
      <w:r w:rsidRPr="005E7F2D">
        <w:rPr>
          <w:rFonts w:ascii="Times New Roman" w:hAnsi="Times New Roman" w:cs="Times New Roman"/>
          <w:sz w:val="22"/>
        </w:rPr>
        <w:t xml:space="preserve">Subsequently Rootian theory, and the spin-off of Criteria of Normalcy (Root et al 1971) which purported to describe normal lower limb biomechanics, was widely criticized. </w:t>
      </w:r>
    </w:p>
    <w:p w14:paraId="72EA279C" w14:textId="635F6073" w:rsidR="009B7045" w:rsidRDefault="00906AE7" w:rsidP="009E3FD2">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The obvious faults in the methodology of the seminal 1966 research paper by Root and co-workers of too small a sample size and too wide a variation in findings have been well-described by various authors over the intervening years.</w:t>
      </w:r>
    </w:p>
    <w:p w14:paraId="1E06AA9B" w14:textId="77777777" w:rsidR="005E7F2D" w:rsidRPr="005E7F2D" w:rsidRDefault="005E7F2D" w:rsidP="009E3FD2">
      <w:pPr>
        <w:widowControl w:val="0"/>
        <w:autoSpaceDE w:val="0"/>
        <w:autoSpaceDN w:val="0"/>
        <w:adjustRightInd w:val="0"/>
        <w:ind w:firstLine="221"/>
        <w:rPr>
          <w:rFonts w:ascii="Times New Roman" w:hAnsi="Times New Roman" w:cs="Times New Roman"/>
          <w:b/>
          <w:bCs/>
          <w:szCs w:val="28"/>
        </w:rPr>
      </w:pPr>
    </w:p>
    <w:p w14:paraId="2A760528" w14:textId="77777777" w:rsidR="00906AE7" w:rsidRPr="009C625D" w:rsidRDefault="00906AE7" w:rsidP="009C625D">
      <w:pPr>
        <w:pStyle w:val="Heading2"/>
        <w:rPr>
          <w:rFonts w:asciiTheme="minorHAnsi" w:hAnsiTheme="minorHAnsi"/>
          <w:b/>
          <w:color w:val="000000" w:themeColor="text1"/>
          <w:sz w:val="24"/>
        </w:rPr>
      </w:pPr>
      <w:r w:rsidRPr="009C625D">
        <w:rPr>
          <w:rFonts w:asciiTheme="minorHAnsi" w:hAnsiTheme="minorHAnsi"/>
          <w:b/>
          <w:color w:val="000000" w:themeColor="text1"/>
          <w:sz w:val="24"/>
        </w:rPr>
        <w:lastRenderedPageBreak/>
        <w:t xml:space="preserve">Criteria of normalcy </w:t>
      </w:r>
    </w:p>
    <w:p w14:paraId="0CB0A301" w14:textId="77777777" w:rsidR="00906AE7" w:rsidRDefault="00906AE7" w:rsidP="00906AE7">
      <w:pPr>
        <w:widowControl w:val="0"/>
        <w:autoSpaceDE w:val="0"/>
        <w:autoSpaceDN w:val="0"/>
        <w:adjustRightInd w:val="0"/>
        <w:ind w:right="-290"/>
        <w:rPr>
          <w:rFonts w:ascii="Times New Roman" w:hAnsi="Times New Roman" w:cs="Times New Roman"/>
        </w:rPr>
      </w:pPr>
    </w:p>
    <w:tbl>
      <w:tblPr>
        <w:tblStyle w:val="TableGrid"/>
        <w:tblW w:w="0" w:type="auto"/>
        <w:tblLook w:val="04A0" w:firstRow="1" w:lastRow="0" w:firstColumn="1" w:lastColumn="0" w:noHBand="0" w:noVBand="1"/>
      </w:tblPr>
      <w:tblGrid>
        <w:gridCol w:w="5041"/>
      </w:tblGrid>
      <w:tr w:rsidR="00B6551D" w14:paraId="524B8BA7" w14:textId="77777777" w:rsidTr="00B6551D">
        <w:trPr>
          <w:trHeight w:val="2169"/>
        </w:trPr>
        <w:tc>
          <w:tcPr>
            <w:tcW w:w="9350" w:type="dxa"/>
            <w:shd w:val="clear" w:color="auto" w:fill="FFF2CC" w:themeFill="accent4" w:themeFillTint="33"/>
          </w:tcPr>
          <w:p w14:paraId="6F6A1E2C" w14:textId="77777777" w:rsidR="00B6551D" w:rsidRDefault="00B6551D" w:rsidP="00B6551D">
            <w:pPr>
              <w:widowControl w:val="0"/>
              <w:autoSpaceDE w:val="0"/>
              <w:autoSpaceDN w:val="0"/>
              <w:adjustRightInd w:val="0"/>
              <w:rPr>
                <w:rFonts w:ascii="Times New Roman" w:hAnsi="Times New Roman" w:cs="Times New Roman"/>
              </w:rPr>
            </w:pPr>
          </w:p>
          <w:p w14:paraId="551482C2" w14:textId="77777777" w:rsidR="00B6551D" w:rsidRPr="005E7F2D" w:rsidRDefault="00B6551D" w:rsidP="00B6551D">
            <w:pPr>
              <w:widowControl w:val="0"/>
              <w:autoSpaceDE w:val="0"/>
              <w:autoSpaceDN w:val="0"/>
              <w:adjustRightInd w:val="0"/>
              <w:rPr>
                <w:rFonts w:ascii="Arial Narrow" w:hAnsi="Arial Narrow" w:cs="Times New Roman"/>
              </w:rPr>
            </w:pPr>
            <w:r>
              <w:rPr>
                <w:rFonts w:ascii="Times New Roman" w:hAnsi="Times New Roman" w:cs="Times New Roman"/>
              </w:rPr>
              <w:t>1.</w:t>
            </w:r>
            <w:r>
              <w:rPr>
                <w:rFonts w:ascii="Times New Roman" w:hAnsi="Times New Roman" w:cs="Times New Roman"/>
              </w:rPr>
              <w:tab/>
            </w:r>
            <w:r w:rsidRPr="005E7F2D">
              <w:rPr>
                <w:rFonts w:ascii="Arial Narrow" w:hAnsi="Arial Narrow" w:cs="Times New Roman"/>
              </w:rPr>
              <w:t>In the sagittal plane the legs are perpendicular to the ground and parallel to each other.</w:t>
            </w:r>
            <w:r w:rsidRPr="005E7F2D">
              <w:rPr>
                <w:rFonts w:ascii="Arial Narrow" w:hAnsi="Arial Narrow" w:cs="Times New Roman"/>
              </w:rPr>
              <w:tab/>
            </w:r>
          </w:p>
          <w:p w14:paraId="0EE92139" w14:textId="77777777" w:rsidR="00B6551D" w:rsidRPr="005E7F2D" w:rsidRDefault="00B6551D" w:rsidP="00B6551D">
            <w:pPr>
              <w:widowControl w:val="0"/>
              <w:autoSpaceDE w:val="0"/>
              <w:autoSpaceDN w:val="0"/>
              <w:adjustRightInd w:val="0"/>
              <w:rPr>
                <w:rFonts w:ascii="Arial Narrow" w:hAnsi="Arial Narrow" w:cs="Times New Roman"/>
              </w:rPr>
            </w:pPr>
            <w:r w:rsidRPr="005E7F2D">
              <w:rPr>
                <w:rFonts w:ascii="Arial Narrow" w:hAnsi="Arial Narrow" w:cs="Times New Roman"/>
              </w:rPr>
              <w:t>2.</w:t>
            </w:r>
            <w:r w:rsidRPr="005E7F2D">
              <w:rPr>
                <w:rFonts w:ascii="Arial Narrow" w:hAnsi="Arial Narrow" w:cs="Times New Roman"/>
              </w:rPr>
              <w:tab/>
              <w:t>The subtalar joints in both feet are in neutral, that is, neither pronated nor supinated.</w:t>
            </w:r>
          </w:p>
          <w:p w14:paraId="20AC4BE5" w14:textId="77777777" w:rsidR="00B6551D" w:rsidRPr="005E7F2D" w:rsidRDefault="00B6551D" w:rsidP="00B6551D">
            <w:pPr>
              <w:widowControl w:val="0"/>
              <w:autoSpaceDE w:val="0"/>
              <w:autoSpaceDN w:val="0"/>
              <w:adjustRightInd w:val="0"/>
              <w:rPr>
                <w:rFonts w:ascii="Arial Narrow" w:hAnsi="Arial Narrow" w:cs="Times New Roman"/>
              </w:rPr>
            </w:pPr>
            <w:r w:rsidRPr="005E7F2D">
              <w:rPr>
                <w:rFonts w:ascii="Arial Narrow" w:hAnsi="Arial Narrow" w:cs="Times New Roman"/>
              </w:rPr>
              <w:t>3.</w:t>
            </w:r>
            <w:r w:rsidRPr="005E7F2D">
              <w:rPr>
                <w:rFonts w:ascii="Arial Narrow" w:hAnsi="Arial Narrow" w:cs="Times New Roman"/>
              </w:rPr>
              <w:tab/>
              <w:t>The mid-tarsal joints are locked in their fully pronated positions.</w:t>
            </w:r>
          </w:p>
          <w:p w14:paraId="62FDF8BC" w14:textId="56CACDB9" w:rsidR="00B6551D" w:rsidRPr="005E7F2D" w:rsidRDefault="00B6551D" w:rsidP="00B6551D">
            <w:pPr>
              <w:widowControl w:val="0"/>
              <w:autoSpaceDE w:val="0"/>
              <w:autoSpaceDN w:val="0"/>
              <w:adjustRightInd w:val="0"/>
              <w:rPr>
                <w:rFonts w:ascii="Arial Narrow" w:hAnsi="Arial Narrow" w:cs="Times New Roman"/>
              </w:rPr>
            </w:pPr>
            <w:r w:rsidRPr="005E7F2D">
              <w:rPr>
                <w:rFonts w:ascii="Arial Narrow" w:hAnsi="Arial Narrow" w:cs="Times New Roman"/>
              </w:rPr>
              <w:t>4.</w:t>
            </w:r>
            <w:r w:rsidRPr="005E7F2D">
              <w:rPr>
                <w:rFonts w:ascii="Arial Narrow" w:hAnsi="Arial Narrow" w:cs="Times New Roman"/>
              </w:rPr>
              <w:tab/>
              <w:t>The plantar surface of each foot rests on the supporting surface. All metatarsals bear weight, and the plantar surface of the forefoot lies in the same plane as the plantar surface of the heel.</w:t>
            </w:r>
          </w:p>
          <w:p w14:paraId="443C245B" w14:textId="77777777" w:rsidR="00B6551D" w:rsidRDefault="00B6551D" w:rsidP="00906AE7">
            <w:pPr>
              <w:widowControl w:val="0"/>
              <w:autoSpaceDE w:val="0"/>
              <w:autoSpaceDN w:val="0"/>
              <w:adjustRightInd w:val="0"/>
              <w:ind w:right="-290"/>
              <w:rPr>
                <w:rFonts w:ascii="Times New Roman" w:hAnsi="Times New Roman" w:cs="Times New Roman"/>
              </w:rPr>
            </w:pPr>
          </w:p>
        </w:tc>
      </w:tr>
    </w:tbl>
    <w:p w14:paraId="37396248" w14:textId="77777777" w:rsidR="00B6551D" w:rsidRDefault="00B6551D" w:rsidP="00906AE7">
      <w:pPr>
        <w:widowControl w:val="0"/>
        <w:autoSpaceDE w:val="0"/>
        <w:autoSpaceDN w:val="0"/>
        <w:adjustRightInd w:val="0"/>
        <w:ind w:right="-290"/>
        <w:rPr>
          <w:rFonts w:ascii="Times New Roman" w:hAnsi="Times New Roman" w:cs="Times New Roman"/>
          <w:b/>
          <w:bCs/>
        </w:rPr>
      </w:pPr>
    </w:p>
    <w:p w14:paraId="2F7C2B1D" w14:textId="77777777" w:rsidR="00906AE7" w:rsidRPr="005E7F2D" w:rsidRDefault="00B6551D" w:rsidP="009C625D">
      <w:pPr>
        <w:widowControl w:val="0"/>
        <w:autoSpaceDE w:val="0"/>
        <w:autoSpaceDN w:val="0"/>
        <w:adjustRightInd w:val="0"/>
        <w:ind w:right="-290"/>
        <w:jc w:val="center"/>
        <w:rPr>
          <w:rFonts w:ascii="Times New Roman" w:hAnsi="Times New Roman" w:cs="Times New Roman"/>
          <w:b/>
          <w:sz w:val="20"/>
        </w:rPr>
      </w:pPr>
      <w:r w:rsidRPr="005E7F2D">
        <w:rPr>
          <w:rFonts w:ascii="Times New Roman" w:hAnsi="Times New Roman" w:cs="Times New Roman"/>
          <w:b/>
          <w:bCs/>
          <w:sz w:val="20"/>
        </w:rPr>
        <w:t>Criteria of normalcy applied for static stance</w:t>
      </w:r>
      <w:r w:rsidR="00C9799C" w:rsidRPr="005E7F2D">
        <w:rPr>
          <w:rFonts w:ascii="Times New Roman" w:hAnsi="Times New Roman" w:cs="Times New Roman"/>
          <w:b/>
          <w:bCs/>
          <w:sz w:val="20"/>
        </w:rPr>
        <w:t xml:space="preserve"> upon a level surface - summary</w:t>
      </w:r>
    </w:p>
    <w:p w14:paraId="498ED1E6" w14:textId="77777777" w:rsidR="00906AE7" w:rsidRDefault="00906AE7" w:rsidP="00906AE7">
      <w:pPr>
        <w:widowControl w:val="0"/>
        <w:autoSpaceDE w:val="0"/>
        <w:autoSpaceDN w:val="0"/>
        <w:adjustRightInd w:val="0"/>
        <w:ind w:right="-290"/>
        <w:rPr>
          <w:rFonts w:ascii="Times New Roman" w:hAnsi="Times New Roman" w:cs="Times New Roman"/>
        </w:rPr>
      </w:pPr>
    </w:p>
    <w:p w14:paraId="071740A5"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Testing for </w:t>
      </w:r>
      <w:r w:rsidRPr="005E7F2D">
        <w:rPr>
          <w:rFonts w:ascii="Times New Roman" w:hAnsi="Times New Roman" w:cs="Times New Roman"/>
          <w:i/>
          <w:sz w:val="22"/>
        </w:rPr>
        <w:t>Criteria of Normalcy</w:t>
      </w:r>
      <w:r w:rsidRPr="005E7F2D">
        <w:rPr>
          <w:rFonts w:ascii="Times New Roman" w:hAnsi="Times New Roman" w:cs="Times New Roman"/>
          <w:sz w:val="22"/>
        </w:rPr>
        <w:t xml:space="preserve"> took place in the clinic or the gait laboratory. It is important to note that </w:t>
      </w:r>
      <w:r w:rsidR="009C625D" w:rsidRPr="005E7F2D">
        <w:rPr>
          <w:rFonts w:ascii="Times New Roman" w:hAnsi="Times New Roman" w:cs="Times New Roman"/>
          <w:sz w:val="22"/>
        </w:rPr>
        <w:t xml:space="preserve">in </w:t>
      </w:r>
      <w:r w:rsidRPr="005E7F2D">
        <w:rPr>
          <w:rFonts w:ascii="Times New Roman" w:hAnsi="Times New Roman" w:cs="Times New Roman"/>
          <w:sz w:val="22"/>
        </w:rPr>
        <w:t xml:space="preserve">both </w:t>
      </w:r>
      <w:r w:rsidR="009C625D" w:rsidRPr="005E7F2D">
        <w:rPr>
          <w:rFonts w:ascii="Times New Roman" w:hAnsi="Times New Roman" w:cs="Times New Roman"/>
          <w:sz w:val="22"/>
        </w:rPr>
        <w:t>cases uniformly hard and</w:t>
      </w:r>
      <w:r w:rsidRPr="005E7F2D">
        <w:rPr>
          <w:rFonts w:ascii="Times New Roman" w:hAnsi="Times New Roman" w:cs="Times New Roman"/>
          <w:sz w:val="22"/>
        </w:rPr>
        <w:t xml:space="preserve"> horizontal floors</w:t>
      </w:r>
      <w:r w:rsidR="009C625D" w:rsidRPr="005E7F2D">
        <w:rPr>
          <w:rFonts w:ascii="Times New Roman" w:hAnsi="Times New Roman" w:cs="Times New Roman"/>
          <w:sz w:val="22"/>
        </w:rPr>
        <w:t xml:space="preserve"> are used</w:t>
      </w:r>
      <w:r w:rsidRPr="005E7F2D">
        <w:rPr>
          <w:rFonts w:ascii="Times New Roman" w:hAnsi="Times New Roman" w:cs="Times New Roman"/>
          <w:sz w:val="22"/>
        </w:rPr>
        <w:t xml:space="preserve">. </w:t>
      </w:r>
      <w:r w:rsidRPr="005E7F2D">
        <w:rPr>
          <w:rFonts w:ascii="Times New Roman" w:hAnsi="Times New Roman" w:cs="Times New Roman"/>
          <w:i/>
          <w:sz w:val="22"/>
        </w:rPr>
        <w:t>Criteria of Normalcy</w:t>
      </w:r>
      <w:r w:rsidRPr="005E7F2D">
        <w:rPr>
          <w:rFonts w:ascii="Times New Roman" w:hAnsi="Times New Roman" w:cs="Times New Roman"/>
          <w:sz w:val="22"/>
        </w:rPr>
        <w:t xml:space="preserve"> testing failed to recognise the wide biological variation of normal range-of-motion in the foot and ankle. </w:t>
      </w:r>
    </w:p>
    <w:p w14:paraId="02C083E6" w14:textId="2B45CCF3"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Variation of range-of-motion</w:t>
      </w:r>
      <w:r w:rsidR="009C625D" w:rsidRPr="005E7F2D">
        <w:rPr>
          <w:rFonts w:ascii="Times New Roman" w:hAnsi="Times New Roman" w:cs="Times New Roman"/>
          <w:sz w:val="22"/>
        </w:rPr>
        <w:t>,</w:t>
      </w:r>
      <w:r w:rsidRPr="005E7F2D">
        <w:rPr>
          <w:rFonts w:ascii="Times New Roman" w:hAnsi="Times New Roman" w:cs="Times New Roman"/>
          <w:sz w:val="22"/>
        </w:rPr>
        <w:t xml:space="preserve"> a</w:t>
      </w:r>
      <w:r w:rsidR="009C625D" w:rsidRPr="005E7F2D">
        <w:rPr>
          <w:rFonts w:ascii="Times New Roman" w:hAnsi="Times New Roman" w:cs="Times New Roman"/>
          <w:sz w:val="22"/>
        </w:rPr>
        <w:t xml:space="preserve">s dictated by age and sex, </w:t>
      </w:r>
      <w:r w:rsidRPr="005E7F2D">
        <w:rPr>
          <w:rFonts w:ascii="Times New Roman" w:hAnsi="Times New Roman" w:cs="Times New Roman"/>
          <w:sz w:val="22"/>
        </w:rPr>
        <w:t xml:space="preserve">was not taken into </w:t>
      </w:r>
      <w:r w:rsidR="009C625D" w:rsidRPr="005E7F2D">
        <w:rPr>
          <w:rFonts w:ascii="Times New Roman" w:hAnsi="Times New Roman" w:cs="Times New Roman"/>
          <w:sz w:val="22"/>
        </w:rPr>
        <w:t>account (Ball &amp; Johnson, 1996)</w:t>
      </w:r>
      <w:r w:rsidRPr="005E7F2D">
        <w:rPr>
          <w:rFonts w:ascii="Times New Roman" w:hAnsi="Times New Roman" w:cs="Times New Roman"/>
          <w:sz w:val="22"/>
        </w:rPr>
        <w:t>. Neither were the effects of undulating and/or soft supporting surfaces on foot posture taken into consideration, despite clear evidence of healthy feet being adaptable to many types of supporting surface (as shown by unshod holiday makers on beaches, or cross-country running, for example).</w:t>
      </w:r>
    </w:p>
    <w:p w14:paraId="2E90C1A8" w14:textId="77777777" w:rsidR="009C625D"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One interesting tenet of </w:t>
      </w:r>
      <w:r w:rsidRPr="005E7F2D">
        <w:rPr>
          <w:rFonts w:ascii="Times New Roman" w:hAnsi="Times New Roman" w:cs="Times New Roman"/>
          <w:i/>
          <w:sz w:val="22"/>
        </w:rPr>
        <w:t>Criteria of Normalcy</w:t>
      </w:r>
      <w:r w:rsidRPr="005E7F2D">
        <w:rPr>
          <w:rFonts w:ascii="Times New Roman" w:hAnsi="Times New Roman" w:cs="Times New Roman"/>
          <w:sz w:val="22"/>
        </w:rPr>
        <w:t xml:space="preserve"> is that it dictated that at heel-strike the calcaneus should evert to vertical, or not much more than vertical. </w:t>
      </w:r>
    </w:p>
    <w:p w14:paraId="02621F3B" w14:textId="39406AD3"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In </w:t>
      </w:r>
      <w:r w:rsidR="009B7045" w:rsidRPr="005E7F2D">
        <w:rPr>
          <w:rFonts w:ascii="Times New Roman" w:hAnsi="Times New Roman" w:cs="Times New Roman"/>
          <w:sz w:val="22"/>
        </w:rPr>
        <w:t>fact,</w:t>
      </w:r>
      <w:r w:rsidRPr="005E7F2D">
        <w:rPr>
          <w:rFonts w:ascii="Times New Roman" w:hAnsi="Times New Roman" w:cs="Times New Roman"/>
          <w:sz w:val="22"/>
        </w:rPr>
        <w:t xml:space="preserve"> the literature shows that the position of the ground-reaction-force (GRF) vector in the frontal plane in normal ambulation </w:t>
      </w:r>
      <w:r w:rsidRPr="005E7F2D">
        <w:rPr>
          <w:rFonts w:ascii="Times New Roman" w:hAnsi="Times New Roman" w:cs="Times New Roman"/>
          <w:bCs/>
          <w:sz w:val="22"/>
        </w:rPr>
        <w:t>is</w:t>
      </w:r>
      <w:r w:rsidRPr="005E7F2D">
        <w:rPr>
          <w:rFonts w:ascii="Times New Roman" w:hAnsi="Times New Roman" w:cs="Times New Roman"/>
          <w:sz w:val="22"/>
        </w:rPr>
        <w:t xml:space="preserve"> through the tibia, which fits with the calcaneus everting only slightly at heel-strike (Adams </w:t>
      </w:r>
      <w:r w:rsidR="009C625D" w:rsidRPr="005E7F2D">
        <w:rPr>
          <w:rFonts w:ascii="Times New Roman" w:hAnsi="Times New Roman" w:cs="Times New Roman"/>
          <w:sz w:val="22"/>
        </w:rPr>
        <w:t>&amp; Perry,</w:t>
      </w:r>
      <w:r w:rsidRPr="005E7F2D">
        <w:rPr>
          <w:rFonts w:ascii="Times New Roman" w:hAnsi="Times New Roman" w:cs="Times New Roman"/>
          <w:sz w:val="22"/>
        </w:rPr>
        <w:t xml:space="preserve"> 1994). From there the ground-reaction-force vector moves la</w:t>
      </w:r>
      <w:r w:rsidR="009C625D" w:rsidRPr="005E7F2D">
        <w:rPr>
          <w:rFonts w:ascii="Times New Roman" w:hAnsi="Times New Roman" w:cs="Times New Roman"/>
          <w:sz w:val="22"/>
        </w:rPr>
        <w:t>terally at midstance (Sliktar &amp;</w:t>
      </w:r>
      <w:r w:rsidRPr="005E7F2D">
        <w:rPr>
          <w:rFonts w:ascii="Times New Roman" w:hAnsi="Times New Roman" w:cs="Times New Roman"/>
          <w:sz w:val="22"/>
        </w:rPr>
        <w:t xml:space="preserve"> Bo</w:t>
      </w:r>
      <w:r w:rsidR="009C625D" w:rsidRPr="005E7F2D">
        <w:rPr>
          <w:rFonts w:ascii="Times New Roman" w:hAnsi="Times New Roman" w:cs="Times New Roman"/>
          <w:sz w:val="22"/>
        </w:rPr>
        <w:t xml:space="preserve">, </w:t>
      </w:r>
      <w:r w:rsidR="00C16A64" w:rsidRPr="005E7F2D">
        <w:rPr>
          <w:rFonts w:ascii="Times New Roman" w:hAnsi="Times New Roman" w:cs="Times New Roman"/>
          <w:sz w:val="22"/>
        </w:rPr>
        <w:t>1995</w:t>
      </w:r>
      <w:r w:rsidRPr="005E7F2D">
        <w:rPr>
          <w:rFonts w:ascii="Times New Roman" w:hAnsi="Times New Roman" w:cs="Times New Roman"/>
          <w:sz w:val="22"/>
        </w:rPr>
        <w:t>), and not medially as would be the case if the foot continued to pronate much past calcaneus-vertical.</w:t>
      </w:r>
      <w:r w:rsidR="009C625D" w:rsidRPr="005E7F2D">
        <w:rPr>
          <w:rFonts w:ascii="Times New Roman" w:hAnsi="Times New Roman" w:cs="Times New Roman"/>
          <w:sz w:val="22"/>
        </w:rPr>
        <w:t xml:space="preserve"> When collecting the GRF vector data, these gait studies, by necessity, due to the sensitivity of equipment, were carried out in a gait laboratory.</w:t>
      </w:r>
    </w:p>
    <w:p w14:paraId="0954D2B5"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It is therefore reasonable to hypothesize that for </w:t>
      </w:r>
      <w:r w:rsidRPr="005E7F2D">
        <w:rPr>
          <w:rFonts w:ascii="Times New Roman" w:hAnsi="Times New Roman" w:cs="Times New Roman"/>
          <w:sz w:val="22"/>
        </w:rPr>
        <w:lastRenderedPageBreak/>
        <w:t xml:space="preserve">maximum efficiency in both support and slow and rapid gait on a variety of surfaces the rearfoot should be capable of high flexibility in terms of pronation and supination, but that one of the frontal plane components of pronation – eversion – should be limited to only a little more than calcaneus-vertical to ensure a stable rearfoot structure, allowing the midfoot and forefoot to adapt to the supporting surface. </w:t>
      </w:r>
    </w:p>
    <w:p w14:paraId="16242D0B"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The other frontal plane component of pronation – inversion – has been shown to be much higher than previously repor</w:t>
      </w:r>
      <w:r w:rsidR="009C625D" w:rsidRPr="005E7F2D">
        <w:rPr>
          <w:rFonts w:ascii="Times New Roman" w:hAnsi="Times New Roman" w:cs="Times New Roman"/>
          <w:sz w:val="22"/>
        </w:rPr>
        <w:t xml:space="preserve">ted in normal subjects (Holland, </w:t>
      </w:r>
      <w:r w:rsidRPr="005E7F2D">
        <w:rPr>
          <w:rFonts w:ascii="Times New Roman" w:hAnsi="Times New Roman" w:cs="Times New Roman"/>
          <w:sz w:val="22"/>
        </w:rPr>
        <w:t>2018). This greater inversion-to-eversion latitude may be helpful in allowing the lower limbs to conform efficiently to almost any terrain for support and ambulation.</w:t>
      </w:r>
    </w:p>
    <w:p w14:paraId="04E0CDD1"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The need to limit calcaneal eversion to vertical, or slightly more than vertical would also explain the apparent anomaly of the medial ankle ligaments, especially the Deltoid ligament, being much more robust than th</w:t>
      </w:r>
      <w:r w:rsidR="009C625D" w:rsidRPr="005E7F2D">
        <w:rPr>
          <w:rFonts w:ascii="Times New Roman" w:hAnsi="Times New Roman" w:cs="Times New Roman"/>
          <w:sz w:val="22"/>
        </w:rPr>
        <w:t xml:space="preserve">e lateral ankle ligaments (McRae, </w:t>
      </w:r>
      <w:r w:rsidRPr="005E7F2D">
        <w:rPr>
          <w:rFonts w:ascii="Times New Roman" w:hAnsi="Times New Roman" w:cs="Times New Roman"/>
          <w:sz w:val="22"/>
        </w:rPr>
        <w:t xml:space="preserve">2016).  It </w:t>
      </w:r>
      <w:r w:rsidR="009C625D" w:rsidRPr="005E7F2D">
        <w:rPr>
          <w:rFonts w:ascii="Times New Roman" w:hAnsi="Times New Roman" w:cs="Times New Roman"/>
          <w:sz w:val="22"/>
        </w:rPr>
        <w:t>might</w:t>
      </w:r>
      <w:r w:rsidRPr="005E7F2D">
        <w:rPr>
          <w:rFonts w:ascii="Times New Roman" w:hAnsi="Times New Roman" w:cs="Times New Roman"/>
          <w:sz w:val="22"/>
        </w:rPr>
        <w:t xml:space="preserve"> be reasonable to assume that since ankle sprains are relatively common in </w:t>
      </w:r>
      <w:r w:rsidR="009C625D" w:rsidRPr="005E7F2D">
        <w:rPr>
          <w:rFonts w:ascii="Times New Roman" w:hAnsi="Times New Roman" w:cs="Times New Roman"/>
          <w:i/>
          <w:sz w:val="22"/>
        </w:rPr>
        <w:t>h</w:t>
      </w:r>
      <w:r w:rsidRPr="005E7F2D">
        <w:rPr>
          <w:rFonts w:ascii="Times New Roman" w:hAnsi="Times New Roman" w:cs="Times New Roman"/>
          <w:i/>
          <w:sz w:val="22"/>
        </w:rPr>
        <w:t xml:space="preserve">omo </w:t>
      </w:r>
      <w:r w:rsidR="009C625D" w:rsidRPr="005E7F2D">
        <w:rPr>
          <w:rFonts w:ascii="Times New Roman" w:hAnsi="Times New Roman" w:cs="Times New Roman"/>
          <w:i/>
          <w:sz w:val="22"/>
        </w:rPr>
        <w:t>s</w:t>
      </w:r>
      <w:r w:rsidRPr="005E7F2D">
        <w:rPr>
          <w:rFonts w:ascii="Times New Roman" w:hAnsi="Times New Roman" w:cs="Times New Roman"/>
          <w:i/>
          <w:sz w:val="22"/>
        </w:rPr>
        <w:t>apiens</w:t>
      </w:r>
      <w:r w:rsidRPr="005E7F2D">
        <w:rPr>
          <w:rFonts w:ascii="Times New Roman" w:hAnsi="Times New Roman" w:cs="Times New Roman"/>
          <w:sz w:val="22"/>
        </w:rPr>
        <w:t>, the ankle would have evolved so that the lateral ankle ligaments were at least as robust as the medial ankle ligaments, but this is not the case.</w:t>
      </w:r>
    </w:p>
    <w:p w14:paraId="21556A91" w14:textId="3D4319C2" w:rsidR="00CC0309" w:rsidRPr="005E7F2D" w:rsidRDefault="00906AE7" w:rsidP="005E7F2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During </w:t>
      </w:r>
      <w:r w:rsidR="009C625D" w:rsidRPr="005E7F2D">
        <w:rPr>
          <w:rFonts w:ascii="Times New Roman" w:hAnsi="Times New Roman" w:cs="Times New Roman"/>
          <w:sz w:val="22"/>
        </w:rPr>
        <w:t>weight bearing</w:t>
      </w:r>
      <w:r w:rsidRPr="005E7F2D">
        <w:rPr>
          <w:rFonts w:ascii="Times New Roman" w:hAnsi="Times New Roman" w:cs="Times New Roman"/>
          <w:sz w:val="22"/>
        </w:rPr>
        <w:t xml:space="preserve"> and ambulation on any surface</w:t>
      </w:r>
      <w:r w:rsidR="009C625D" w:rsidRPr="005E7F2D">
        <w:rPr>
          <w:rFonts w:ascii="Times New Roman" w:hAnsi="Times New Roman" w:cs="Times New Roman"/>
          <w:sz w:val="22"/>
        </w:rPr>
        <w:t>, the strong d</w:t>
      </w:r>
      <w:r w:rsidRPr="005E7F2D">
        <w:rPr>
          <w:rFonts w:ascii="Times New Roman" w:hAnsi="Times New Roman" w:cs="Times New Roman"/>
          <w:sz w:val="22"/>
        </w:rPr>
        <w:t>eltoid ligament is in an ideal position to offer substantial medial support to both the talus and the calcaneus agai</w:t>
      </w:r>
      <w:r w:rsidR="00C76A66" w:rsidRPr="005E7F2D">
        <w:rPr>
          <w:rFonts w:ascii="Times New Roman" w:hAnsi="Times New Roman" w:cs="Times New Roman"/>
          <w:sz w:val="22"/>
        </w:rPr>
        <w:t>nst eversion much past vertical</w:t>
      </w:r>
      <w:r w:rsidRPr="005E7F2D">
        <w:rPr>
          <w:rFonts w:ascii="Times New Roman" w:hAnsi="Times New Roman" w:cs="Times New Roman"/>
          <w:sz w:val="22"/>
        </w:rPr>
        <w:t>.</w:t>
      </w:r>
    </w:p>
    <w:p w14:paraId="64E5FCBD" w14:textId="77777777" w:rsidR="00CC0309" w:rsidRPr="00CC0309" w:rsidRDefault="00CC0309" w:rsidP="00CC0309"/>
    <w:p w14:paraId="30E7DD39" w14:textId="77777777" w:rsidR="009C625D" w:rsidRPr="00C9799C" w:rsidRDefault="009C625D" w:rsidP="00C9799C">
      <w:pPr>
        <w:pStyle w:val="Heading2"/>
        <w:rPr>
          <w:rFonts w:asciiTheme="minorHAnsi" w:hAnsiTheme="minorHAnsi"/>
          <w:b/>
          <w:color w:val="000000" w:themeColor="text1"/>
          <w:sz w:val="24"/>
          <w:szCs w:val="24"/>
        </w:rPr>
      </w:pPr>
      <w:r w:rsidRPr="009C625D">
        <w:rPr>
          <w:rFonts w:asciiTheme="minorHAnsi" w:hAnsiTheme="minorHAnsi"/>
          <w:b/>
          <w:color w:val="000000" w:themeColor="text1"/>
          <w:sz w:val="24"/>
          <w:szCs w:val="24"/>
        </w:rPr>
        <w:t>Theories of variable axes</w:t>
      </w:r>
    </w:p>
    <w:p w14:paraId="4A1EA335"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A different biomechanical paradigm to Root, although closely related, is that of the pitched subtalar joint axis (Green </w:t>
      </w:r>
      <w:r w:rsidR="009C625D" w:rsidRPr="005E7F2D">
        <w:rPr>
          <w:rFonts w:ascii="Times New Roman" w:hAnsi="Times New Roman" w:cs="Times New Roman"/>
          <w:sz w:val="22"/>
        </w:rPr>
        <w:t>&amp; carol,</w:t>
      </w:r>
      <w:r w:rsidRPr="005E7F2D">
        <w:rPr>
          <w:rFonts w:ascii="Times New Roman" w:hAnsi="Times New Roman" w:cs="Times New Roman"/>
          <w:sz w:val="22"/>
        </w:rPr>
        <w:t xml:space="preserve"> 1984). It continues to enjoy popularity </w:t>
      </w:r>
      <w:r w:rsidR="009C625D" w:rsidRPr="005E7F2D">
        <w:rPr>
          <w:rFonts w:ascii="Times New Roman" w:hAnsi="Times New Roman" w:cs="Times New Roman"/>
          <w:sz w:val="22"/>
        </w:rPr>
        <w:t>with</w:t>
      </w:r>
      <w:r w:rsidRPr="005E7F2D">
        <w:rPr>
          <w:rFonts w:ascii="Times New Roman" w:hAnsi="Times New Roman" w:cs="Times New Roman"/>
          <w:sz w:val="22"/>
        </w:rPr>
        <w:t>in podiatric biomechanics.</w:t>
      </w:r>
    </w:p>
    <w:p w14:paraId="738A16E2" w14:textId="1A2DC94F"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It states that if the axis is pitched away from the norm, as described by Root and co-workers it will affect the triplanar motion of pronation and supination. In fact there is a paucity of scientific evidence to show that a pitched axis is not simply a normal variation, but </w:t>
      </w:r>
      <w:r w:rsidR="009C625D" w:rsidRPr="005E7F2D">
        <w:rPr>
          <w:rFonts w:ascii="Times New Roman" w:hAnsi="Times New Roman" w:cs="Times New Roman"/>
          <w:sz w:val="22"/>
        </w:rPr>
        <w:t xml:space="preserve">there is </w:t>
      </w:r>
      <w:r w:rsidRPr="005E7F2D">
        <w:rPr>
          <w:rFonts w:ascii="Times New Roman" w:hAnsi="Times New Roman" w:cs="Times New Roman"/>
          <w:sz w:val="22"/>
        </w:rPr>
        <w:t>plenty of anecdotal evidence, which is not quite the same thing.</w:t>
      </w:r>
    </w:p>
    <w:p w14:paraId="26527043" w14:textId="77777777" w:rsidR="001006B6" w:rsidRDefault="001006B6" w:rsidP="001006B6">
      <w:pPr>
        <w:pStyle w:val="Heading1"/>
        <w:rPr>
          <w:rFonts w:asciiTheme="minorHAnsi" w:hAnsiTheme="minorHAnsi"/>
          <w:b/>
          <w:color w:val="000000" w:themeColor="text1"/>
          <w:sz w:val="28"/>
          <w:szCs w:val="28"/>
        </w:rPr>
      </w:pPr>
    </w:p>
    <w:p w14:paraId="43A98EA2" w14:textId="77777777" w:rsidR="001006B6" w:rsidRPr="001006B6" w:rsidRDefault="001006B6" w:rsidP="001006B6"/>
    <w:p w14:paraId="7FFF3938" w14:textId="5DAD8034" w:rsidR="009C625D" w:rsidRPr="001006B6" w:rsidRDefault="009C625D" w:rsidP="001006B6">
      <w:pPr>
        <w:pStyle w:val="Heading1"/>
        <w:rPr>
          <w:rFonts w:asciiTheme="minorHAnsi" w:hAnsiTheme="minorHAnsi"/>
          <w:b/>
          <w:color w:val="000000" w:themeColor="text1"/>
          <w:sz w:val="28"/>
          <w:szCs w:val="28"/>
        </w:rPr>
      </w:pPr>
      <w:r>
        <w:rPr>
          <w:rFonts w:asciiTheme="minorHAnsi" w:hAnsiTheme="minorHAnsi"/>
          <w:b/>
          <w:color w:val="000000" w:themeColor="text1"/>
          <w:sz w:val="28"/>
          <w:szCs w:val="28"/>
        </w:rPr>
        <w:lastRenderedPageBreak/>
        <w:t>Diurnal variation</w:t>
      </w:r>
    </w:p>
    <w:p w14:paraId="7D431E43"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For clinical evaluation of patients, simple kinematic data </w:t>
      </w:r>
      <w:r w:rsidR="009C625D" w:rsidRPr="005E7F2D">
        <w:rPr>
          <w:rFonts w:ascii="Times New Roman" w:hAnsi="Times New Roman" w:cs="Times New Roman"/>
          <w:sz w:val="22"/>
        </w:rPr>
        <w:t>are</w:t>
      </w:r>
      <w:r w:rsidRPr="005E7F2D">
        <w:rPr>
          <w:rFonts w:ascii="Times New Roman" w:hAnsi="Times New Roman" w:cs="Times New Roman"/>
          <w:sz w:val="22"/>
        </w:rPr>
        <w:t xml:space="preserve"> easy to record by smartphone or iPad. The equipment </w:t>
      </w:r>
      <w:r w:rsidR="009C625D" w:rsidRPr="005E7F2D">
        <w:rPr>
          <w:rFonts w:ascii="Times New Roman" w:hAnsi="Times New Roman" w:cs="Times New Roman"/>
          <w:sz w:val="22"/>
        </w:rPr>
        <w:t>is cost neutral</w:t>
      </w:r>
      <w:r w:rsidRPr="005E7F2D">
        <w:rPr>
          <w:rFonts w:ascii="Times New Roman" w:hAnsi="Times New Roman" w:cs="Times New Roman"/>
          <w:sz w:val="22"/>
        </w:rPr>
        <w:t xml:space="preserve"> for the many clinicians who already have one or the other at their disposal. Data can be evaluated against whatever we regard as normal, and it can be played back and shown to patients. However, it is often forgotten that all biological measurement </w:t>
      </w:r>
      <w:r w:rsidR="009C625D" w:rsidRPr="005E7F2D">
        <w:rPr>
          <w:rFonts w:ascii="Times New Roman" w:hAnsi="Times New Roman" w:cs="Times New Roman"/>
          <w:sz w:val="22"/>
        </w:rPr>
        <w:t>is subject to diurnal variation. Diurnal variation</w:t>
      </w:r>
      <w:r w:rsidRPr="005E7F2D">
        <w:rPr>
          <w:rFonts w:ascii="Times New Roman" w:hAnsi="Times New Roman" w:cs="Times New Roman"/>
          <w:sz w:val="22"/>
        </w:rPr>
        <w:t xml:space="preserve"> naturally occur</w:t>
      </w:r>
      <w:r w:rsidR="009C625D" w:rsidRPr="005E7F2D">
        <w:rPr>
          <w:rFonts w:ascii="Times New Roman" w:hAnsi="Times New Roman" w:cs="Times New Roman"/>
          <w:sz w:val="22"/>
        </w:rPr>
        <w:t xml:space="preserve">s due to </w:t>
      </w:r>
      <w:r w:rsidRPr="005E7F2D">
        <w:rPr>
          <w:rFonts w:ascii="Times New Roman" w:hAnsi="Times New Roman" w:cs="Times New Roman"/>
          <w:sz w:val="22"/>
        </w:rPr>
        <w:t>biological variation which affects us over a 12-hour period</w:t>
      </w:r>
      <w:r w:rsidR="009C625D" w:rsidRPr="005E7F2D">
        <w:rPr>
          <w:rFonts w:ascii="Times New Roman" w:hAnsi="Times New Roman" w:cs="Times New Roman"/>
          <w:sz w:val="22"/>
        </w:rPr>
        <w:t xml:space="preserve">, whereas </w:t>
      </w:r>
      <w:r w:rsidRPr="005E7F2D">
        <w:rPr>
          <w:rFonts w:ascii="Times New Roman" w:hAnsi="Times New Roman" w:cs="Times New Roman"/>
          <w:sz w:val="22"/>
        </w:rPr>
        <w:t>circadian variation is the same naturally-occurring biological varia</w:t>
      </w:r>
      <w:r w:rsidR="009C625D" w:rsidRPr="005E7F2D">
        <w:rPr>
          <w:rFonts w:ascii="Times New Roman" w:hAnsi="Times New Roman" w:cs="Times New Roman"/>
          <w:sz w:val="22"/>
        </w:rPr>
        <w:t>tion, but over a 24-hour period</w:t>
      </w:r>
      <w:r w:rsidRPr="005E7F2D">
        <w:rPr>
          <w:rFonts w:ascii="Times New Roman" w:hAnsi="Times New Roman" w:cs="Times New Roman"/>
          <w:sz w:val="22"/>
        </w:rPr>
        <w:t xml:space="preserve">. </w:t>
      </w:r>
    </w:p>
    <w:p w14:paraId="12ECF989" w14:textId="77777777" w:rsidR="00906AE7" w:rsidRPr="005E7F2D" w:rsidRDefault="009C625D"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T</w:t>
      </w:r>
      <w:r w:rsidR="00906AE7" w:rsidRPr="005E7F2D">
        <w:rPr>
          <w:rFonts w:ascii="Times New Roman" w:hAnsi="Times New Roman" w:cs="Times New Roman"/>
          <w:sz w:val="22"/>
        </w:rPr>
        <w:t xml:space="preserve">he effect of circadian variation </w:t>
      </w:r>
      <w:r w:rsidRPr="005E7F2D">
        <w:rPr>
          <w:rFonts w:ascii="Times New Roman" w:hAnsi="Times New Roman" w:cs="Times New Roman"/>
          <w:sz w:val="22"/>
        </w:rPr>
        <w:t xml:space="preserve">affects </w:t>
      </w:r>
      <w:r w:rsidR="00906AE7" w:rsidRPr="005E7F2D">
        <w:rPr>
          <w:rFonts w:ascii="Times New Roman" w:hAnsi="Times New Roman" w:cs="Times New Roman"/>
          <w:sz w:val="22"/>
        </w:rPr>
        <w:t>stiffness in metacarpophalangeal joints. Th</w:t>
      </w:r>
      <w:r w:rsidRPr="005E7F2D">
        <w:rPr>
          <w:rFonts w:ascii="Times New Roman" w:hAnsi="Times New Roman" w:cs="Times New Roman"/>
          <w:sz w:val="22"/>
        </w:rPr>
        <w:t>is was</w:t>
      </w:r>
      <w:r w:rsidR="00906AE7" w:rsidRPr="005E7F2D">
        <w:rPr>
          <w:rFonts w:ascii="Times New Roman" w:hAnsi="Times New Roman" w:cs="Times New Roman"/>
          <w:sz w:val="22"/>
        </w:rPr>
        <w:t xml:space="preserve"> found </w:t>
      </w:r>
      <w:r w:rsidRPr="005E7F2D">
        <w:rPr>
          <w:rFonts w:ascii="Times New Roman" w:hAnsi="Times New Roman" w:cs="Times New Roman"/>
          <w:sz w:val="22"/>
        </w:rPr>
        <w:t>to h</w:t>
      </w:r>
      <w:r w:rsidR="00906AE7" w:rsidRPr="005E7F2D">
        <w:rPr>
          <w:rFonts w:ascii="Times New Roman" w:hAnsi="Times New Roman" w:cs="Times New Roman"/>
          <w:sz w:val="22"/>
        </w:rPr>
        <w:t>a</w:t>
      </w:r>
      <w:r w:rsidRPr="005E7F2D">
        <w:rPr>
          <w:rFonts w:ascii="Times New Roman" w:hAnsi="Times New Roman" w:cs="Times New Roman"/>
          <w:sz w:val="22"/>
        </w:rPr>
        <w:t>ve a</w:t>
      </w:r>
      <w:r w:rsidR="00906AE7" w:rsidRPr="005E7F2D">
        <w:rPr>
          <w:rFonts w:ascii="Times New Roman" w:hAnsi="Times New Roman" w:cs="Times New Roman"/>
          <w:sz w:val="22"/>
        </w:rPr>
        <w:t xml:space="preserve"> marked increase, up to two or three times, in the resistive torques of male and female joints during the early hours of the morning (Yung et </w:t>
      </w:r>
      <w:r w:rsidRPr="005E7F2D">
        <w:rPr>
          <w:rFonts w:ascii="Times New Roman" w:hAnsi="Times New Roman" w:cs="Times New Roman"/>
          <w:sz w:val="22"/>
        </w:rPr>
        <w:t>al 1984</w:t>
      </w:r>
      <w:r w:rsidR="00906AE7" w:rsidRPr="005E7F2D">
        <w:rPr>
          <w:rFonts w:ascii="Times New Roman" w:hAnsi="Times New Roman" w:cs="Times New Roman"/>
          <w:sz w:val="22"/>
        </w:rPr>
        <w:t>).</w:t>
      </w:r>
    </w:p>
    <w:p w14:paraId="282DC6BA" w14:textId="77777777" w:rsidR="00906AE7" w:rsidRPr="005E7F2D" w:rsidRDefault="009C625D"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 A</w:t>
      </w:r>
      <w:r w:rsidR="00906AE7" w:rsidRPr="005E7F2D">
        <w:rPr>
          <w:rFonts w:ascii="Times New Roman" w:hAnsi="Times New Roman" w:cs="Times New Roman"/>
          <w:sz w:val="22"/>
        </w:rPr>
        <w:t xml:space="preserve"> commercially</w:t>
      </w:r>
      <w:r w:rsidRPr="005E7F2D">
        <w:rPr>
          <w:rFonts w:ascii="Times New Roman" w:hAnsi="Times New Roman" w:cs="Times New Roman"/>
          <w:sz w:val="22"/>
        </w:rPr>
        <w:t xml:space="preserve"> available gait analysis system</w:t>
      </w:r>
      <w:r w:rsidR="00906AE7" w:rsidRPr="005E7F2D">
        <w:rPr>
          <w:rFonts w:ascii="Times New Roman" w:hAnsi="Times New Roman" w:cs="Times New Roman"/>
          <w:sz w:val="22"/>
        </w:rPr>
        <w:t xml:space="preserve"> showed how diurnal variation could affect the walking ability over the course of a day in thirty-one patients with RA (Backhouse et al 2014).</w:t>
      </w:r>
    </w:p>
    <w:p w14:paraId="7F2D8BC2" w14:textId="3EEF67AA" w:rsidR="00906AE7" w:rsidRPr="005E7F2D" w:rsidRDefault="009C625D"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In a</w:t>
      </w:r>
      <w:r w:rsidR="00906AE7" w:rsidRPr="005E7F2D">
        <w:rPr>
          <w:rFonts w:ascii="Times New Roman" w:hAnsi="Times New Roman" w:cs="Times New Roman"/>
          <w:sz w:val="22"/>
        </w:rPr>
        <w:t xml:space="preserve"> study </w:t>
      </w:r>
      <w:r w:rsidRPr="005E7F2D">
        <w:rPr>
          <w:rFonts w:ascii="Times New Roman" w:hAnsi="Times New Roman" w:cs="Times New Roman"/>
          <w:sz w:val="22"/>
        </w:rPr>
        <w:t>involving thirty-five high s</w:t>
      </w:r>
      <w:r w:rsidR="00906AE7" w:rsidRPr="005E7F2D">
        <w:rPr>
          <w:rFonts w:ascii="Times New Roman" w:hAnsi="Times New Roman" w:cs="Times New Roman"/>
          <w:sz w:val="22"/>
        </w:rPr>
        <w:t>chool students test</w:t>
      </w:r>
      <w:r w:rsidRPr="005E7F2D">
        <w:rPr>
          <w:rFonts w:ascii="Times New Roman" w:hAnsi="Times New Roman" w:cs="Times New Roman"/>
          <w:sz w:val="22"/>
        </w:rPr>
        <w:t>ed for maximal oxygen uptake (VO</w:t>
      </w:r>
      <w:r w:rsidR="00906AE7" w:rsidRPr="005E7F2D">
        <w:rPr>
          <w:rFonts w:ascii="Times New Roman" w:hAnsi="Times New Roman" w:cs="Times New Roman"/>
          <w:sz w:val="22"/>
        </w:rPr>
        <w:t xml:space="preserve">2max), post-exercise </w:t>
      </w:r>
      <w:r w:rsidRPr="005E7F2D">
        <w:rPr>
          <w:rFonts w:ascii="Times New Roman" w:hAnsi="Times New Roman" w:cs="Times New Roman"/>
          <w:sz w:val="22"/>
        </w:rPr>
        <w:t xml:space="preserve">percentage </w:t>
      </w:r>
      <w:r w:rsidR="00906AE7" w:rsidRPr="005E7F2D">
        <w:rPr>
          <w:rFonts w:ascii="Times New Roman" w:hAnsi="Times New Roman" w:cs="Times New Roman"/>
          <w:sz w:val="22"/>
        </w:rPr>
        <w:t xml:space="preserve">of maximal heart rate, post-exercise body temperature, and post-exercise blood lactic acid level. Participants were tested between </w:t>
      </w:r>
      <w:r w:rsidRPr="005E7F2D">
        <w:rPr>
          <w:rFonts w:ascii="Times New Roman" w:hAnsi="Times New Roman" w:cs="Times New Roman"/>
          <w:sz w:val="22"/>
        </w:rPr>
        <w:t>0</w:t>
      </w:r>
      <w:r w:rsidR="00906AE7" w:rsidRPr="005E7F2D">
        <w:rPr>
          <w:rFonts w:ascii="Times New Roman" w:hAnsi="Times New Roman" w:cs="Times New Roman"/>
          <w:sz w:val="22"/>
        </w:rPr>
        <w:t>9.00 and 10</w:t>
      </w:r>
      <w:r w:rsidRPr="005E7F2D">
        <w:rPr>
          <w:rFonts w:ascii="Times New Roman" w:hAnsi="Times New Roman" w:cs="Times New Roman"/>
          <w:sz w:val="22"/>
        </w:rPr>
        <w:t>.00</w:t>
      </w:r>
      <w:r w:rsidR="00906AE7" w:rsidRPr="005E7F2D">
        <w:rPr>
          <w:rFonts w:ascii="Times New Roman" w:hAnsi="Times New Roman" w:cs="Times New Roman"/>
          <w:sz w:val="22"/>
        </w:rPr>
        <w:t>,</w:t>
      </w:r>
      <w:r w:rsidRPr="005E7F2D">
        <w:rPr>
          <w:rFonts w:ascii="Times New Roman" w:hAnsi="Times New Roman" w:cs="Times New Roman"/>
          <w:sz w:val="22"/>
        </w:rPr>
        <w:t xml:space="preserve"> and</w:t>
      </w:r>
      <w:r w:rsidR="00906AE7" w:rsidRPr="005E7F2D">
        <w:rPr>
          <w:rFonts w:ascii="Times New Roman" w:hAnsi="Times New Roman" w:cs="Times New Roman"/>
          <w:sz w:val="22"/>
        </w:rPr>
        <w:t xml:space="preserve"> between 12.00 and 13.00, </w:t>
      </w:r>
      <w:r w:rsidRPr="005E7F2D">
        <w:rPr>
          <w:rFonts w:ascii="Times New Roman" w:hAnsi="Times New Roman" w:cs="Times New Roman"/>
          <w:sz w:val="22"/>
        </w:rPr>
        <w:t>then</w:t>
      </w:r>
      <w:r w:rsidR="00906AE7" w:rsidRPr="005E7F2D">
        <w:rPr>
          <w:rFonts w:ascii="Times New Roman" w:hAnsi="Times New Roman" w:cs="Times New Roman"/>
          <w:sz w:val="22"/>
        </w:rPr>
        <w:t xml:space="preserve"> between 16.00-17.00. Meal plans and resting schedules were controlled.</w:t>
      </w:r>
      <w:r w:rsidRPr="005E7F2D">
        <w:rPr>
          <w:rFonts w:ascii="Times New Roman" w:hAnsi="Times New Roman" w:cs="Times New Roman"/>
          <w:sz w:val="22"/>
        </w:rPr>
        <w:t xml:space="preserve"> </w:t>
      </w:r>
      <w:r w:rsidR="00906AE7" w:rsidRPr="005E7F2D">
        <w:rPr>
          <w:rFonts w:ascii="Times New Roman" w:hAnsi="Times New Roman" w:cs="Times New Roman"/>
          <w:sz w:val="22"/>
        </w:rPr>
        <w:t>The Investigators found a diurnal variation effect on endurance performance, as mea</w:t>
      </w:r>
      <w:r w:rsidRPr="005E7F2D">
        <w:rPr>
          <w:rFonts w:ascii="Times New Roman" w:hAnsi="Times New Roman" w:cs="Times New Roman"/>
          <w:sz w:val="22"/>
        </w:rPr>
        <w:t>sured by significantly higher VO</w:t>
      </w:r>
      <w:r w:rsidR="00906AE7" w:rsidRPr="005E7F2D">
        <w:rPr>
          <w:rFonts w:ascii="Times New Roman" w:hAnsi="Times New Roman" w:cs="Times New Roman"/>
          <w:sz w:val="22"/>
        </w:rPr>
        <w:t>2max at noon (12.00-13.00) (</w:t>
      </w:r>
      <w:r w:rsidR="00C16A64" w:rsidRPr="005E7F2D">
        <w:rPr>
          <w:rFonts w:ascii="Times New Roman" w:hAnsi="Times New Roman" w:cs="Times New Roman"/>
          <w:sz w:val="22"/>
        </w:rPr>
        <w:t>Chin</w:t>
      </w:r>
      <w:r w:rsidR="00906AE7" w:rsidRPr="005E7F2D">
        <w:rPr>
          <w:rFonts w:ascii="Times New Roman" w:hAnsi="Times New Roman" w:cs="Times New Roman"/>
          <w:sz w:val="22"/>
        </w:rPr>
        <w:t xml:space="preserve"> et al 2015).</w:t>
      </w:r>
    </w:p>
    <w:p w14:paraId="1157888A" w14:textId="424D076B" w:rsidR="00906AE7" w:rsidRPr="005E7F2D" w:rsidRDefault="00906AE7" w:rsidP="009C625D">
      <w:pPr>
        <w:widowControl w:val="0"/>
        <w:autoSpaceDE w:val="0"/>
        <w:autoSpaceDN w:val="0"/>
        <w:adjustRightInd w:val="0"/>
        <w:ind w:firstLine="221"/>
        <w:rPr>
          <w:rFonts w:ascii="Times New Roman" w:hAnsi="Times New Roman" w:cs="Times New Roman"/>
          <w:sz w:val="22"/>
        </w:rPr>
      </w:pPr>
    </w:p>
    <w:p w14:paraId="72928FDF" w14:textId="01DC175D" w:rsidR="009C625D" w:rsidRPr="00196F4B" w:rsidRDefault="009C625D" w:rsidP="001E4C9C">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Applying</w:t>
      </w:r>
      <w:r w:rsidR="00906AE7" w:rsidRPr="005E7F2D">
        <w:rPr>
          <w:rFonts w:ascii="Times New Roman" w:hAnsi="Times New Roman" w:cs="Times New Roman"/>
          <w:sz w:val="22"/>
        </w:rPr>
        <w:t xml:space="preserve"> scientific measurement of frontal plane motion of the ankle joint complex, </w:t>
      </w:r>
      <w:r w:rsidRPr="005E7F2D">
        <w:rPr>
          <w:rFonts w:ascii="Times New Roman" w:hAnsi="Times New Roman" w:cs="Times New Roman"/>
          <w:sz w:val="22"/>
        </w:rPr>
        <w:t>with</w:t>
      </w:r>
      <w:r w:rsidR="00906AE7" w:rsidRPr="005E7F2D">
        <w:rPr>
          <w:rFonts w:ascii="Times New Roman" w:hAnsi="Times New Roman" w:cs="Times New Roman"/>
          <w:sz w:val="22"/>
        </w:rPr>
        <w:t xml:space="preserve"> a rig designed specifically to minimize tibial ro</w:t>
      </w:r>
      <w:r w:rsidRPr="005E7F2D">
        <w:rPr>
          <w:rFonts w:ascii="Times New Roman" w:hAnsi="Times New Roman" w:cs="Times New Roman"/>
          <w:sz w:val="22"/>
        </w:rPr>
        <w:t>tation</w:t>
      </w:r>
      <w:r w:rsidR="00C76A66" w:rsidRPr="005E7F2D">
        <w:rPr>
          <w:rFonts w:ascii="Times New Roman" w:hAnsi="Times New Roman" w:cs="Times New Roman"/>
          <w:sz w:val="22"/>
        </w:rPr>
        <w:t>,</w:t>
      </w:r>
      <w:r w:rsidRPr="005E7F2D">
        <w:rPr>
          <w:rFonts w:ascii="Times New Roman" w:hAnsi="Times New Roman" w:cs="Times New Roman"/>
          <w:sz w:val="22"/>
        </w:rPr>
        <w:t xml:space="preserve"> </w:t>
      </w:r>
      <w:r w:rsidR="00C76A66" w:rsidRPr="005E7F2D">
        <w:rPr>
          <w:rFonts w:ascii="Times New Roman" w:hAnsi="Times New Roman" w:cs="Times New Roman"/>
          <w:sz w:val="22"/>
        </w:rPr>
        <w:t>a known</w:t>
      </w:r>
      <w:r w:rsidRPr="005E7F2D">
        <w:rPr>
          <w:rFonts w:ascii="Times New Roman" w:hAnsi="Times New Roman" w:cs="Times New Roman"/>
          <w:sz w:val="22"/>
        </w:rPr>
        <w:t xml:space="preserve"> torque was applied to </w:t>
      </w:r>
      <w:r w:rsidR="00906AE7" w:rsidRPr="005E7F2D">
        <w:rPr>
          <w:rFonts w:ascii="Times New Roman" w:hAnsi="Times New Roman" w:cs="Times New Roman"/>
          <w:sz w:val="22"/>
        </w:rPr>
        <w:t>seven subjects at two-hour intervals over twelve hours (</w:t>
      </w:r>
      <w:r w:rsidRPr="005E7F2D">
        <w:rPr>
          <w:rFonts w:ascii="Times New Roman" w:hAnsi="Times New Roman" w:cs="Times New Roman"/>
          <w:sz w:val="22"/>
        </w:rPr>
        <w:t>i.e</w:t>
      </w:r>
      <w:r w:rsidR="00906AE7" w:rsidRPr="005E7F2D">
        <w:rPr>
          <w:rFonts w:ascii="Times New Roman" w:hAnsi="Times New Roman" w:cs="Times New Roman"/>
          <w:sz w:val="22"/>
        </w:rPr>
        <w:t xml:space="preserve"> 42 measurements in total). Statistical analysis showed significant, non-linear differences in measurement values in each subject. In one subject the difference between four measurements at two-hourly intervals, from13.00 to 19.00, was 16 degrees. In another </w:t>
      </w:r>
      <w:r w:rsidR="00906AE7" w:rsidRPr="00196F4B">
        <w:rPr>
          <w:rFonts w:ascii="Times New Roman" w:hAnsi="Times New Roman" w:cs="Times New Roman"/>
          <w:sz w:val="22"/>
        </w:rPr>
        <w:t xml:space="preserve">subject the difference between two measurements taken at </w:t>
      </w:r>
      <w:r w:rsidRPr="00196F4B">
        <w:rPr>
          <w:rFonts w:ascii="Times New Roman" w:hAnsi="Times New Roman" w:cs="Times New Roman"/>
          <w:sz w:val="22"/>
        </w:rPr>
        <w:t>0</w:t>
      </w:r>
      <w:r w:rsidR="00906AE7" w:rsidRPr="00196F4B">
        <w:rPr>
          <w:rFonts w:ascii="Times New Roman" w:hAnsi="Times New Roman" w:cs="Times New Roman"/>
          <w:sz w:val="22"/>
        </w:rPr>
        <w:t>9.00 and 11</w:t>
      </w:r>
      <w:r w:rsidRPr="00196F4B">
        <w:rPr>
          <w:rFonts w:ascii="Times New Roman" w:hAnsi="Times New Roman" w:cs="Times New Roman"/>
          <w:sz w:val="22"/>
        </w:rPr>
        <w:t>.00 was 13 degrees. (Holland,</w:t>
      </w:r>
      <w:r w:rsidR="00906AE7" w:rsidRPr="00196F4B">
        <w:rPr>
          <w:rFonts w:ascii="Times New Roman" w:hAnsi="Times New Roman" w:cs="Times New Roman"/>
          <w:sz w:val="22"/>
        </w:rPr>
        <w:t xml:space="preserve"> 2002).</w:t>
      </w:r>
    </w:p>
    <w:p w14:paraId="7BA6524C" w14:textId="0E1D93B9" w:rsidR="009C625D" w:rsidRDefault="009C625D" w:rsidP="009C625D">
      <w:pPr>
        <w:widowControl w:val="0"/>
        <w:autoSpaceDE w:val="0"/>
        <w:autoSpaceDN w:val="0"/>
        <w:adjustRightInd w:val="0"/>
        <w:ind w:firstLine="221"/>
        <w:jc w:val="center"/>
        <w:rPr>
          <w:rFonts w:ascii="Times New Roman" w:hAnsi="Times New Roman" w:cs="Times New Roman"/>
          <w:b/>
          <w:bCs/>
        </w:rPr>
      </w:pPr>
    </w:p>
    <w:p w14:paraId="36B02A37" w14:textId="1FB8D7A8" w:rsidR="009C625D" w:rsidRDefault="00CC0309" w:rsidP="009C625D">
      <w:pPr>
        <w:widowControl w:val="0"/>
        <w:autoSpaceDE w:val="0"/>
        <w:autoSpaceDN w:val="0"/>
        <w:adjustRightInd w:val="0"/>
        <w:ind w:firstLine="221"/>
        <w:jc w:val="center"/>
        <w:rPr>
          <w:rFonts w:ascii="Times New Roman" w:hAnsi="Times New Roman" w:cs="Times New Roman"/>
          <w:b/>
          <w:bCs/>
        </w:rPr>
      </w:pPr>
      <w:r>
        <w:rPr>
          <w:rFonts w:ascii="Times New Roman" w:hAnsi="Times New Roman" w:cs="Times New Roman"/>
          <w:b/>
          <w:bCs/>
          <w:noProof/>
          <w:lang w:eastAsia="en-GB"/>
        </w:rPr>
        <w:lastRenderedPageBreak/>
        <w:drawing>
          <wp:anchor distT="0" distB="0" distL="114300" distR="114300" simplePos="0" relativeHeight="251664896" behindDoc="0" locked="0" layoutInCell="1" allowOverlap="1" wp14:anchorId="32C5DD02" wp14:editId="3DE28F7A">
            <wp:simplePos x="0" y="0"/>
            <wp:positionH relativeFrom="column">
              <wp:posOffset>853440</wp:posOffset>
            </wp:positionH>
            <wp:positionV relativeFrom="paragraph">
              <wp:posOffset>6350</wp:posOffset>
            </wp:positionV>
            <wp:extent cx="1544955" cy="188531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landfootji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955" cy="1885315"/>
                    </a:xfrm>
                    <a:prstGeom prst="rect">
                      <a:avLst/>
                    </a:prstGeom>
                  </pic:spPr>
                </pic:pic>
              </a:graphicData>
            </a:graphic>
          </wp:anchor>
        </w:drawing>
      </w:r>
    </w:p>
    <w:p w14:paraId="1F505C85" w14:textId="4FB46AF9" w:rsidR="009C625D" w:rsidRDefault="009C625D" w:rsidP="009C625D">
      <w:pPr>
        <w:widowControl w:val="0"/>
        <w:autoSpaceDE w:val="0"/>
        <w:autoSpaceDN w:val="0"/>
        <w:adjustRightInd w:val="0"/>
        <w:ind w:firstLine="221"/>
        <w:jc w:val="center"/>
        <w:rPr>
          <w:rFonts w:ascii="Times New Roman" w:hAnsi="Times New Roman" w:cs="Times New Roman"/>
          <w:b/>
          <w:bCs/>
        </w:rPr>
      </w:pPr>
    </w:p>
    <w:p w14:paraId="68FA1A4E" w14:textId="0C0C9289" w:rsidR="009C625D" w:rsidRDefault="009C625D" w:rsidP="009C625D">
      <w:pPr>
        <w:widowControl w:val="0"/>
        <w:autoSpaceDE w:val="0"/>
        <w:autoSpaceDN w:val="0"/>
        <w:adjustRightInd w:val="0"/>
        <w:ind w:firstLine="221"/>
        <w:jc w:val="center"/>
        <w:rPr>
          <w:rFonts w:ascii="Times New Roman" w:hAnsi="Times New Roman" w:cs="Times New Roman"/>
          <w:b/>
          <w:bCs/>
        </w:rPr>
      </w:pPr>
    </w:p>
    <w:p w14:paraId="5DD000D2" w14:textId="275427D4" w:rsidR="009C625D" w:rsidRDefault="009C625D" w:rsidP="009C625D">
      <w:pPr>
        <w:widowControl w:val="0"/>
        <w:autoSpaceDE w:val="0"/>
        <w:autoSpaceDN w:val="0"/>
        <w:adjustRightInd w:val="0"/>
        <w:ind w:firstLine="221"/>
        <w:jc w:val="center"/>
        <w:rPr>
          <w:rFonts w:ascii="Times New Roman" w:hAnsi="Times New Roman" w:cs="Times New Roman"/>
          <w:b/>
          <w:bCs/>
        </w:rPr>
      </w:pPr>
    </w:p>
    <w:p w14:paraId="0FBC5401" w14:textId="71F4EBB0" w:rsidR="00FF178D" w:rsidRDefault="00FF178D" w:rsidP="009C625D">
      <w:pPr>
        <w:widowControl w:val="0"/>
        <w:autoSpaceDE w:val="0"/>
        <w:autoSpaceDN w:val="0"/>
        <w:adjustRightInd w:val="0"/>
        <w:ind w:firstLine="221"/>
        <w:jc w:val="center"/>
        <w:rPr>
          <w:rFonts w:ascii="Times New Roman" w:hAnsi="Times New Roman" w:cs="Times New Roman"/>
          <w:b/>
          <w:bCs/>
        </w:rPr>
      </w:pPr>
    </w:p>
    <w:p w14:paraId="46EF6A6D" w14:textId="2B83BCB8" w:rsidR="00FF178D" w:rsidRDefault="00FF178D" w:rsidP="009C625D">
      <w:pPr>
        <w:widowControl w:val="0"/>
        <w:autoSpaceDE w:val="0"/>
        <w:autoSpaceDN w:val="0"/>
        <w:adjustRightInd w:val="0"/>
        <w:ind w:firstLine="221"/>
        <w:jc w:val="center"/>
        <w:rPr>
          <w:rFonts w:ascii="Times New Roman" w:hAnsi="Times New Roman" w:cs="Times New Roman"/>
          <w:b/>
          <w:bCs/>
        </w:rPr>
      </w:pPr>
    </w:p>
    <w:p w14:paraId="69D2BD0C" w14:textId="570215F2" w:rsidR="00FF178D" w:rsidRDefault="00FF178D" w:rsidP="009C625D">
      <w:pPr>
        <w:widowControl w:val="0"/>
        <w:autoSpaceDE w:val="0"/>
        <w:autoSpaceDN w:val="0"/>
        <w:adjustRightInd w:val="0"/>
        <w:ind w:firstLine="221"/>
        <w:jc w:val="center"/>
        <w:rPr>
          <w:rFonts w:ascii="Times New Roman" w:hAnsi="Times New Roman" w:cs="Times New Roman"/>
          <w:b/>
          <w:bCs/>
        </w:rPr>
      </w:pPr>
    </w:p>
    <w:p w14:paraId="2FD44225" w14:textId="77777777" w:rsidR="009B7045" w:rsidRDefault="009B7045" w:rsidP="009C625D">
      <w:pPr>
        <w:widowControl w:val="0"/>
        <w:autoSpaceDE w:val="0"/>
        <w:autoSpaceDN w:val="0"/>
        <w:adjustRightInd w:val="0"/>
        <w:ind w:firstLine="221"/>
        <w:jc w:val="center"/>
        <w:rPr>
          <w:rFonts w:ascii="Times New Roman" w:hAnsi="Times New Roman" w:cs="Times New Roman"/>
          <w:bCs/>
          <w:sz w:val="21"/>
        </w:rPr>
      </w:pPr>
    </w:p>
    <w:p w14:paraId="7CFA644C" w14:textId="77777777" w:rsidR="009B7045" w:rsidRDefault="009B7045" w:rsidP="009C625D">
      <w:pPr>
        <w:widowControl w:val="0"/>
        <w:autoSpaceDE w:val="0"/>
        <w:autoSpaceDN w:val="0"/>
        <w:adjustRightInd w:val="0"/>
        <w:ind w:firstLine="221"/>
        <w:jc w:val="center"/>
        <w:rPr>
          <w:rFonts w:ascii="Times New Roman" w:hAnsi="Times New Roman" w:cs="Times New Roman"/>
          <w:bCs/>
          <w:sz w:val="21"/>
        </w:rPr>
      </w:pPr>
    </w:p>
    <w:p w14:paraId="2CE6B62A" w14:textId="77777777" w:rsidR="009B7045" w:rsidRDefault="009B7045" w:rsidP="009C625D">
      <w:pPr>
        <w:widowControl w:val="0"/>
        <w:autoSpaceDE w:val="0"/>
        <w:autoSpaceDN w:val="0"/>
        <w:adjustRightInd w:val="0"/>
        <w:ind w:firstLine="221"/>
        <w:jc w:val="center"/>
        <w:rPr>
          <w:rFonts w:ascii="Times New Roman" w:hAnsi="Times New Roman" w:cs="Times New Roman"/>
          <w:bCs/>
          <w:sz w:val="21"/>
        </w:rPr>
      </w:pPr>
    </w:p>
    <w:p w14:paraId="29E73B28" w14:textId="77777777" w:rsidR="009B7045" w:rsidRDefault="009B7045" w:rsidP="009C625D">
      <w:pPr>
        <w:widowControl w:val="0"/>
        <w:autoSpaceDE w:val="0"/>
        <w:autoSpaceDN w:val="0"/>
        <w:adjustRightInd w:val="0"/>
        <w:ind w:firstLine="221"/>
        <w:jc w:val="center"/>
        <w:rPr>
          <w:rFonts w:ascii="Times New Roman" w:hAnsi="Times New Roman" w:cs="Times New Roman"/>
          <w:bCs/>
          <w:sz w:val="21"/>
        </w:rPr>
      </w:pPr>
    </w:p>
    <w:p w14:paraId="26D53577" w14:textId="77777777" w:rsidR="009B7045" w:rsidRDefault="009B7045" w:rsidP="009C625D">
      <w:pPr>
        <w:widowControl w:val="0"/>
        <w:autoSpaceDE w:val="0"/>
        <w:autoSpaceDN w:val="0"/>
        <w:adjustRightInd w:val="0"/>
        <w:ind w:firstLine="221"/>
        <w:jc w:val="center"/>
        <w:rPr>
          <w:rFonts w:ascii="Times New Roman" w:hAnsi="Times New Roman" w:cs="Times New Roman"/>
          <w:bCs/>
          <w:sz w:val="21"/>
        </w:rPr>
      </w:pPr>
    </w:p>
    <w:p w14:paraId="54AB7350" w14:textId="13D3D4A6" w:rsidR="00906AE7" w:rsidRPr="00C9799C" w:rsidRDefault="00FF178D" w:rsidP="009C625D">
      <w:pPr>
        <w:widowControl w:val="0"/>
        <w:autoSpaceDE w:val="0"/>
        <w:autoSpaceDN w:val="0"/>
        <w:adjustRightInd w:val="0"/>
        <w:ind w:firstLine="221"/>
        <w:jc w:val="center"/>
        <w:rPr>
          <w:rFonts w:ascii="Times New Roman" w:hAnsi="Times New Roman" w:cs="Times New Roman"/>
          <w:bCs/>
          <w:sz w:val="21"/>
        </w:rPr>
      </w:pPr>
      <w:r w:rsidRPr="00C9799C">
        <w:rPr>
          <w:rFonts w:ascii="Times New Roman" w:hAnsi="Times New Roman" w:cs="Times New Roman"/>
          <w:bCs/>
          <w:sz w:val="21"/>
        </w:rPr>
        <w:t>Purpose-built measurement rig</w:t>
      </w:r>
    </w:p>
    <w:p w14:paraId="5073AADD" w14:textId="44D73F25" w:rsidR="00906AE7" w:rsidRDefault="00906AE7" w:rsidP="009C625D">
      <w:pPr>
        <w:widowControl w:val="0"/>
        <w:autoSpaceDE w:val="0"/>
        <w:autoSpaceDN w:val="0"/>
        <w:adjustRightInd w:val="0"/>
        <w:ind w:firstLine="221"/>
        <w:rPr>
          <w:rFonts w:ascii="Times New Roman" w:hAnsi="Times New Roman" w:cs="Times New Roman"/>
        </w:rPr>
      </w:pPr>
    </w:p>
    <w:p w14:paraId="37A717DC" w14:textId="5AD1C3F4" w:rsidR="00CC0309" w:rsidRPr="005E7F2D" w:rsidRDefault="00FF178D" w:rsidP="001006B6">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D</w:t>
      </w:r>
      <w:r w:rsidR="00906AE7" w:rsidRPr="005E7F2D">
        <w:rPr>
          <w:rFonts w:ascii="Times New Roman" w:hAnsi="Times New Roman" w:cs="Times New Roman"/>
          <w:sz w:val="22"/>
        </w:rPr>
        <w:t>iurnal variation may present a problem for clinicians using gait analysis</w:t>
      </w:r>
      <w:r w:rsidRPr="005E7F2D">
        <w:rPr>
          <w:rFonts w:ascii="Times New Roman" w:hAnsi="Times New Roman" w:cs="Times New Roman"/>
          <w:sz w:val="22"/>
        </w:rPr>
        <w:t xml:space="preserve"> as well as </w:t>
      </w:r>
      <w:r w:rsidR="00906AE7" w:rsidRPr="005E7F2D">
        <w:rPr>
          <w:rFonts w:ascii="Times New Roman" w:hAnsi="Times New Roman" w:cs="Times New Roman"/>
          <w:sz w:val="22"/>
        </w:rPr>
        <w:t>a potential problem for researchers who base their findings on an assumption of accuracy of equipment used to collect quantified data.</w:t>
      </w:r>
      <w:r w:rsidRPr="005E7F2D">
        <w:rPr>
          <w:rFonts w:ascii="Times New Roman" w:hAnsi="Times New Roman" w:cs="Times New Roman"/>
          <w:sz w:val="22"/>
        </w:rPr>
        <w:t xml:space="preserve"> This is because </w:t>
      </w:r>
      <w:r w:rsidR="00906AE7" w:rsidRPr="005E7F2D">
        <w:rPr>
          <w:rFonts w:ascii="Times New Roman" w:hAnsi="Times New Roman" w:cs="Times New Roman"/>
          <w:sz w:val="22"/>
        </w:rPr>
        <w:t xml:space="preserve">the accuracy of kinematic data is subject to diurnal variation. </w:t>
      </w:r>
    </w:p>
    <w:p w14:paraId="204B12EA" w14:textId="77777777" w:rsidR="00CC0309" w:rsidRPr="00CC0309" w:rsidRDefault="00CC0309" w:rsidP="00CC0309"/>
    <w:p w14:paraId="2651BFA1" w14:textId="7B5750C5" w:rsidR="00C9799C" w:rsidRPr="001E4C9C" w:rsidRDefault="00FF178D" w:rsidP="001E4C9C">
      <w:pPr>
        <w:pStyle w:val="Heading2"/>
        <w:rPr>
          <w:rFonts w:asciiTheme="minorHAnsi" w:hAnsiTheme="minorHAnsi"/>
          <w:b/>
          <w:color w:val="000000" w:themeColor="text1"/>
          <w:sz w:val="24"/>
        </w:rPr>
      </w:pPr>
      <w:r w:rsidRPr="00FF178D">
        <w:rPr>
          <w:rFonts w:asciiTheme="minorHAnsi" w:hAnsiTheme="minorHAnsi"/>
          <w:b/>
          <w:color w:val="000000" w:themeColor="text1"/>
          <w:sz w:val="24"/>
        </w:rPr>
        <w:t>Reliance of visual improvement methods</w:t>
      </w:r>
    </w:p>
    <w:p w14:paraId="4A459CCF" w14:textId="77777777" w:rsidR="00F73A3D"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Showing a </w:t>
      </w:r>
      <w:r w:rsidR="00C9799C" w:rsidRPr="005E7F2D">
        <w:rPr>
          <w:rFonts w:ascii="Times New Roman" w:hAnsi="Times New Roman" w:cs="Times New Roman"/>
          <w:sz w:val="22"/>
        </w:rPr>
        <w:t xml:space="preserve">patient a video of </w:t>
      </w:r>
      <w:r w:rsidR="00C9799C" w:rsidRPr="005E7F2D">
        <w:rPr>
          <w:rFonts w:ascii="Times New Roman" w:hAnsi="Times New Roman" w:cs="Times New Roman"/>
          <w:i/>
          <w:sz w:val="22"/>
        </w:rPr>
        <w:t>improvement</w:t>
      </w:r>
      <w:r w:rsidRPr="005E7F2D">
        <w:rPr>
          <w:rFonts w:ascii="Times New Roman" w:hAnsi="Times New Roman" w:cs="Times New Roman"/>
          <w:i/>
          <w:sz w:val="22"/>
        </w:rPr>
        <w:t xml:space="preserve"> </w:t>
      </w:r>
      <w:r w:rsidRPr="005E7F2D">
        <w:rPr>
          <w:rFonts w:ascii="Times New Roman" w:hAnsi="Times New Roman" w:cs="Times New Roman"/>
          <w:sz w:val="22"/>
        </w:rPr>
        <w:t xml:space="preserve">after some interventional procedure is not proof of efficacy of the intervention. </w:t>
      </w:r>
      <w:r w:rsidR="00FF178D" w:rsidRPr="005E7F2D">
        <w:rPr>
          <w:rFonts w:ascii="Times New Roman" w:hAnsi="Times New Roman" w:cs="Times New Roman"/>
          <w:sz w:val="22"/>
        </w:rPr>
        <w:t>It could</w:t>
      </w:r>
      <w:r w:rsidRPr="005E7F2D">
        <w:rPr>
          <w:rFonts w:ascii="Times New Roman" w:hAnsi="Times New Roman" w:cs="Times New Roman"/>
          <w:sz w:val="22"/>
        </w:rPr>
        <w:t xml:space="preserve"> be argued that diurnal variation may have been responsible for change</w:t>
      </w:r>
      <w:r w:rsidR="00FF178D" w:rsidRPr="005E7F2D">
        <w:rPr>
          <w:rFonts w:ascii="Times New Roman" w:hAnsi="Times New Roman" w:cs="Times New Roman"/>
          <w:sz w:val="22"/>
        </w:rPr>
        <w:t>s</w:t>
      </w:r>
      <w:r w:rsidRPr="005E7F2D">
        <w:rPr>
          <w:rFonts w:ascii="Times New Roman" w:hAnsi="Times New Roman" w:cs="Times New Roman"/>
          <w:sz w:val="22"/>
        </w:rPr>
        <w:t xml:space="preserve"> in kinematics.</w:t>
      </w:r>
      <w:r w:rsidR="00FF178D" w:rsidRPr="005E7F2D">
        <w:rPr>
          <w:rFonts w:ascii="Times New Roman" w:hAnsi="Times New Roman" w:cs="Times New Roman"/>
          <w:sz w:val="22"/>
        </w:rPr>
        <w:t xml:space="preserve"> </w:t>
      </w:r>
    </w:p>
    <w:p w14:paraId="32880A1B" w14:textId="77777777" w:rsidR="00F73A3D" w:rsidRDefault="00F73A3D" w:rsidP="009C625D">
      <w:pPr>
        <w:widowControl w:val="0"/>
        <w:autoSpaceDE w:val="0"/>
        <w:autoSpaceDN w:val="0"/>
        <w:adjustRightInd w:val="0"/>
        <w:ind w:firstLine="221"/>
        <w:rPr>
          <w:rFonts w:ascii="Times New Roman" w:hAnsi="Times New Roman" w:cs="Times New Roman"/>
        </w:rPr>
      </w:pPr>
    </w:p>
    <w:p w14:paraId="27F88DB8" w14:textId="3172FC1C" w:rsidR="00F73A3D" w:rsidRPr="005E7F2D" w:rsidRDefault="00F73A3D" w:rsidP="00F73A3D">
      <w:pPr>
        <w:pStyle w:val="IntenseQuote"/>
        <w:spacing w:before="0" w:after="0"/>
        <w:ind w:left="425" w:right="425"/>
        <w:rPr>
          <w:color w:val="000000" w:themeColor="text1"/>
          <w:sz w:val="22"/>
        </w:rPr>
      </w:pPr>
      <w:r w:rsidRPr="005E7F2D">
        <w:rPr>
          <w:color w:val="000000" w:themeColor="text1"/>
          <w:sz w:val="22"/>
        </w:rPr>
        <w:t>If Podiatry is light on good research to underpin treatment modalities, it is only following on from mainstream medicine</w:t>
      </w:r>
    </w:p>
    <w:p w14:paraId="68F8F244" w14:textId="77777777" w:rsidR="00F73A3D" w:rsidRDefault="00F73A3D" w:rsidP="009C625D">
      <w:pPr>
        <w:widowControl w:val="0"/>
        <w:autoSpaceDE w:val="0"/>
        <w:autoSpaceDN w:val="0"/>
        <w:adjustRightInd w:val="0"/>
        <w:ind w:firstLine="221"/>
        <w:rPr>
          <w:rFonts w:ascii="Times New Roman" w:hAnsi="Times New Roman" w:cs="Times New Roman"/>
        </w:rPr>
      </w:pPr>
    </w:p>
    <w:p w14:paraId="29313ADD" w14:textId="6B9D9E38" w:rsidR="00906AE7" w:rsidRPr="005E7F2D" w:rsidRDefault="00FF178D"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Improvement in</w:t>
      </w:r>
      <w:r w:rsidR="00906AE7" w:rsidRPr="005E7F2D">
        <w:rPr>
          <w:rFonts w:ascii="Times New Roman" w:hAnsi="Times New Roman" w:cs="Times New Roman"/>
          <w:sz w:val="22"/>
        </w:rPr>
        <w:t xml:space="preserve"> symptoms </w:t>
      </w:r>
      <w:r w:rsidRPr="005E7F2D">
        <w:rPr>
          <w:rFonts w:ascii="Times New Roman" w:hAnsi="Times New Roman" w:cs="Times New Roman"/>
          <w:sz w:val="22"/>
        </w:rPr>
        <w:t>provides</w:t>
      </w:r>
      <w:r w:rsidR="00906AE7" w:rsidRPr="005E7F2D">
        <w:rPr>
          <w:rFonts w:ascii="Times New Roman" w:hAnsi="Times New Roman" w:cs="Times New Roman"/>
          <w:sz w:val="22"/>
        </w:rPr>
        <w:t xml:space="preserve"> a more convincing argument of condition </w:t>
      </w:r>
      <w:r w:rsidRPr="005E7F2D">
        <w:rPr>
          <w:rFonts w:ascii="Times New Roman" w:hAnsi="Times New Roman" w:cs="Times New Roman"/>
          <w:sz w:val="22"/>
        </w:rPr>
        <w:t>improvement</w:t>
      </w:r>
      <w:r w:rsidR="00906AE7" w:rsidRPr="005E7F2D">
        <w:rPr>
          <w:rFonts w:ascii="Times New Roman" w:hAnsi="Times New Roman" w:cs="Times New Roman"/>
          <w:sz w:val="22"/>
        </w:rPr>
        <w:t>.</w:t>
      </w:r>
    </w:p>
    <w:p w14:paraId="60ABECAD" w14:textId="77777777" w:rsidR="00906AE7" w:rsidRPr="005E7F2D" w:rsidRDefault="00C76A66"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In </w:t>
      </w:r>
      <w:r w:rsidR="00906AE7" w:rsidRPr="005E7F2D">
        <w:rPr>
          <w:rFonts w:ascii="Times New Roman" w:hAnsi="Times New Roman" w:cs="Times New Roman"/>
          <w:sz w:val="22"/>
        </w:rPr>
        <w:t>expensive, sophisticated gait analys</w:t>
      </w:r>
      <w:r w:rsidR="00FF178D" w:rsidRPr="005E7F2D">
        <w:rPr>
          <w:rFonts w:ascii="Times New Roman" w:hAnsi="Times New Roman" w:cs="Times New Roman"/>
          <w:sz w:val="22"/>
        </w:rPr>
        <w:t>e</w:t>
      </w:r>
      <w:r w:rsidR="00906AE7" w:rsidRPr="005E7F2D">
        <w:rPr>
          <w:rFonts w:ascii="Times New Roman" w:hAnsi="Times New Roman" w:cs="Times New Roman"/>
          <w:sz w:val="22"/>
        </w:rPr>
        <w:t>s</w:t>
      </w:r>
      <w:r w:rsidRPr="005E7F2D">
        <w:rPr>
          <w:rFonts w:ascii="Times New Roman" w:hAnsi="Times New Roman" w:cs="Times New Roman"/>
          <w:sz w:val="22"/>
        </w:rPr>
        <w:t>,</w:t>
      </w:r>
      <w:r w:rsidR="00906AE7" w:rsidRPr="005E7F2D">
        <w:rPr>
          <w:rFonts w:ascii="Times New Roman" w:hAnsi="Times New Roman" w:cs="Times New Roman"/>
          <w:sz w:val="22"/>
        </w:rPr>
        <w:t xml:space="preserve"> </w:t>
      </w:r>
      <w:r w:rsidR="00FF178D" w:rsidRPr="005E7F2D">
        <w:rPr>
          <w:rFonts w:ascii="Times New Roman" w:hAnsi="Times New Roman" w:cs="Times New Roman"/>
          <w:sz w:val="22"/>
        </w:rPr>
        <w:t>combined</w:t>
      </w:r>
      <w:r w:rsidR="00906AE7" w:rsidRPr="005E7F2D">
        <w:rPr>
          <w:rFonts w:ascii="Times New Roman" w:hAnsi="Times New Roman" w:cs="Times New Roman"/>
          <w:sz w:val="22"/>
        </w:rPr>
        <w:t xml:space="preserve"> measure</w:t>
      </w:r>
      <w:r w:rsidR="00FF178D" w:rsidRPr="005E7F2D">
        <w:rPr>
          <w:rFonts w:ascii="Times New Roman" w:hAnsi="Times New Roman" w:cs="Times New Roman"/>
          <w:sz w:val="22"/>
        </w:rPr>
        <w:t>ment</w:t>
      </w:r>
      <w:r w:rsidR="00906AE7" w:rsidRPr="005E7F2D">
        <w:rPr>
          <w:rFonts w:ascii="Times New Roman" w:hAnsi="Times New Roman" w:cs="Times New Roman"/>
          <w:sz w:val="22"/>
        </w:rPr>
        <w:t xml:space="preserve"> </w:t>
      </w:r>
      <w:r w:rsidR="00FF178D" w:rsidRPr="005E7F2D">
        <w:rPr>
          <w:rFonts w:ascii="Times New Roman" w:hAnsi="Times New Roman" w:cs="Times New Roman"/>
          <w:sz w:val="22"/>
        </w:rPr>
        <w:t xml:space="preserve">of </w:t>
      </w:r>
      <w:r w:rsidR="00906AE7" w:rsidRPr="005E7F2D">
        <w:rPr>
          <w:rFonts w:ascii="Times New Roman" w:hAnsi="Times New Roman" w:cs="Times New Roman"/>
          <w:sz w:val="22"/>
        </w:rPr>
        <w:t xml:space="preserve">both kinetic and kinematic data </w:t>
      </w:r>
      <w:r w:rsidR="00FF178D" w:rsidRPr="005E7F2D">
        <w:rPr>
          <w:rFonts w:ascii="Times New Roman" w:hAnsi="Times New Roman" w:cs="Times New Roman"/>
          <w:sz w:val="22"/>
        </w:rPr>
        <w:t>may experience the same</w:t>
      </w:r>
      <w:r w:rsidR="00906AE7" w:rsidRPr="005E7F2D">
        <w:rPr>
          <w:rFonts w:ascii="Times New Roman" w:hAnsi="Times New Roman" w:cs="Times New Roman"/>
          <w:sz w:val="22"/>
        </w:rPr>
        <w:t xml:space="preserve"> variable </w:t>
      </w:r>
      <w:r w:rsidR="00FF178D" w:rsidRPr="005E7F2D">
        <w:rPr>
          <w:rFonts w:ascii="Times New Roman" w:hAnsi="Times New Roman" w:cs="Times New Roman"/>
          <w:sz w:val="22"/>
        </w:rPr>
        <w:t>effects</w:t>
      </w:r>
      <w:r w:rsidR="00906AE7" w:rsidRPr="005E7F2D">
        <w:rPr>
          <w:rFonts w:ascii="Times New Roman" w:hAnsi="Times New Roman" w:cs="Times New Roman"/>
          <w:sz w:val="22"/>
        </w:rPr>
        <w:t xml:space="preserve">. Although useful, especially for assessment of gross gait dysfunction, quantified gait analysis, both kinetic and kinematic can only reliably </w:t>
      </w:r>
      <w:r w:rsidR="00FF178D" w:rsidRPr="005E7F2D">
        <w:rPr>
          <w:rFonts w:ascii="Times New Roman" w:hAnsi="Times New Roman" w:cs="Times New Roman"/>
          <w:sz w:val="22"/>
        </w:rPr>
        <w:t>provide a snapshot of gait for any given day</w:t>
      </w:r>
      <w:r w:rsidR="00906AE7" w:rsidRPr="005E7F2D">
        <w:rPr>
          <w:rFonts w:ascii="Times New Roman" w:hAnsi="Times New Roman" w:cs="Times New Roman"/>
          <w:sz w:val="22"/>
        </w:rPr>
        <w:t xml:space="preserve">. </w:t>
      </w:r>
    </w:p>
    <w:p w14:paraId="3EA3921F"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Nevertheless, by recognizing that diurnal variation is a phenomenon, we can, if we deem it necessary, factor it into our gait analysis results for more certainty about accuracy.</w:t>
      </w:r>
    </w:p>
    <w:p w14:paraId="242990F8" w14:textId="77777777" w:rsidR="00906AE7" w:rsidRPr="00FF178D" w:rsidRDefault="00906AE7" w:rsidP="00FF178D">
      <w:pPr>
        <w:pStyle w:val="Heading1"/>
        <w:rPr>
          <w:rFonts w:asciiTheme="minorHAnsi" w:hAnsiTheme="minorHAnsi"/>
          <w:b/>
          <w:color w:val="000000" w:themeColor="text1"/>
          <w:sz w:val="28"/>
        </w:rPr>
      </w:pPr>
      <w:r w:rsidRPr="00FF178D">
        <w:rPr>
          <w:rFonts w:asciiTheme="minorHAnsi" w:hAnsiTheme="minorHAnsi"/>
          <w:b/>
          <w:color w:val="000000" w:themeColor="text1"/>
          <w:sz w:val="28"/>
        </w:rPr>
        <w:lastRenderedPageBreak/>
        <w:t>Research. Quantity over quality?</w:t>
      </w:r>
    </w:p>
    <w:p w14:paraId="69AB4E89" w14:textId="77777777" w:rsidR="00FF178D" w:rsidRDefault="00FF178D" w:rsidP="009C625D">
      <w:pPr>
        <w:widowControl w:val="0"/>
        <w:autoSpaceDE w:val="0"/>
        <w:autoSpaceDN w:val="0"/>
        <w:adjustRightInd w:val="0"/>
        <w:ind w:firstLine="221"/>
        <w:rPr>
          <w:rFonts w:ascii="Times New Roman" w:hAnsi="Times New Roman" w:cs="Times New Roman"/>
        </w:rPr>
      </w:pPr>
    </w:p>
    <w:p w14:paraId="6BF0D2CE" w14:textId="6A7B8BA1" w:rsidR="00F02DD0"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If Podiatry is light on good research to underpin treatment modalities, it is only following on from mainstream medicine. </w:t>
      </w:r>
      <w:r w:rsidR="00FF178D" w:rsidRPr="005E7F2D">
        <w:rPr>
          <w:rFonts w:ascii="Times New Roman" w:hAnsi="Times New Roman" w:cs="Times New Roman"/>
          <w:sz w:val="22"/>
        </w:rPr>
        <w:t>In 2016 ‘</w:t>
      </w:r>
      <w:r w:rsidR="00FF178D" w:rsidRPr="005E7F2D">
        <w:rPr>
          <w:rFonts w:ascii="Times New Roman" w:hAnsi="Times New Roman" w:cs="Times New Roman"/>
          <w:i/>
          <w:iCs/>
          <w:sz w:val="22"/>
        </w:rPr>
        <w:t xml:space="preserve">The natural selection of bad science’ </w:t>
      </w:r>
      <w:r w:rsidR="00FF178D" w:rsidRPr="005E7F2D">
        <w:rPr>
          <w:rFonts w:ascii="Times New Roman" w:hAnsi="Times New Roman" w:cs="Times New Roman"/>
          <w:iCs/>
          <w:sz w:val="22"/>
        </w:rPr>
        <w:t>was published</w:t>
      </w:r>
      <w:r w:rsidR="00FF178D" w:rsidRPr="005E7F2D">
        <w:rPr>
          <w:rFonts w:ascii="Times New Roman" w:hAnsi="Times New Roman" w:cs="Times New Roman"/>
          <w:i/>
          <w:iCs/>
          <w:sz w:val="22"/>
        </w:rPr>
        <w:t>,</w:t>
      </w:r>
      <w:r w:rsidR="00FF178D" w:rsidRPr="005E7F2D">
        <w:rPr>
          <w:rFonts w:ascii="Times New Roman" w:hAnsi="Times New Roman" w:cs="Times New Roman"/>
          <w:sz w:val="22"/>
        </w:rPr>
        <w:t xml:space="preserve"> (Smaldino &amp; McElreath, 2016). The</w:t>
      </w:r>
      <w:r w:rsidRPr="005E7F2D">
        <w:rPr>
          <w:rFonts w:ascii="Times New Roman" w:hAnsi="Times New Roman" w:cs="Times New Roman"/>
          <w:sz w:val="22"/>
        </w:rPr>
        <w:t xml:space="preserve"> authors argue</w:t>
      </w:r>
      <w:r w:rsidR="00FF178D" w:rsidRPr="005E7F2D">
        <w:rPr>
          <w:rFonts w:ascii="Times New Roman" w:hAnsi="Times New Roman" w:cs="Times New Roman"/>
          <w:sz w:val="22"/>
        </w:rPr>
        <w:t>d</w:t>
      </w:r>
      <w:r w:rsidRPr="005E7F2D">
        <w:rPr>
          <w:rFonts w:ascii="Times New Roman" w:hAnsi="Times New Roman" w:cs="Times New Roman"/>
          <w:sz w:val="22"/>
        </w:rPr>
        <w:t xml:space="preserve"> that </w:t>
      </w:r>
      <w:r w:rsidR="00FF178D" w:rsidRPr="005E7F2D">
        <w:rPr>
          <w:rFonts w:ascii="Times New Roman" w:hAnsi="Times New Roman" w:cs="Times New Roman"/>
          <w:sz w:val="22"/>
        </w:rPr>
        <w:t xml:space="preserve">the </w:t>
      </w:r>
      <w:r w:rsidRPr="005E7F2D">
        <w:rPr>
          <w:rFonts w:ascii="Times New Roman" w:hAnsi="Times New Roman" w:cs="Times New Roman"/>
          <w:sz w:val="22"/>
        </w:rPr>
        <w:t>overall number of papers, and how often those papers are cited by other authors</w:t>
      </w:r>
      <w:r w:rsidR="00FF178D" w:rsidRPr="005E7F2D">
        <w:rPr>
          <w:rFonts w:ascii="Times New Roman" w:hAnsi="Times New Roman" w:cs="Times New Roman"/>
          <w:sz w:val="22"/>
        </w:rPr>
        <w:t xml:space="preserve"> (scientific publication metrics) </w:t>
      </w:r>
      <w:r w:rsidRPr="005E7F2D">
        <w:rPr>
          <w:rFonts w:ascii="Times New Roman" w:hAnsi="Times New Roman" w:cs="Times New Roman"/>
          <w:sz w:val="22"/>
        </w:rPr>
        <w:t xml:space="preserve">tends to push quantity of work over quality of work. </w:t>
      </w:r>
      <w:r w:rsidR="00F02DD0" w:rsidRPr="005E7F2D">
        <w:rPr>
          <w:rFonts w:ascii="Times New Roman" w:hAnsi="Times New Roman" w:cs="Times New Roman"/>
          <w:sz w:val="22"/>
        </w:rPr>
        <w:t>Seamus O’Mahoney,</w:t>
      </w:r>
      <w:r w:rsidR="00FF178D" w:rsidRPr="005E7F2D">
        <w:rPr>
          <w:rFonts w:ascii="Times New Roman" w:hAnsi="Times New Roman" w:cs="Times New Roman"/>
          <w:sz w:val="22"/>
        </w:rPr>
        <w:t xml:space="preserve"> a consultant gastroenterologist and </w:t>
      </w:r>
      <w:r w:rsidR="001E4C9C" w:rsidRPr="005E7F2D">
        <w:rPr>
          <w:rFonts w:ascii="Times New Roman" w:hAnsi="Times New Roman" w:cs="Times New Roman"/>
          <w:sz w:val="22"/>
        </w:rPr>
        <w:t>author suggests</w:t>
      </w:r>
      <w:r w:rsidR="00F02DD0" w:rsidRPr="005E7F2D">
        <w:rPr>
          <w:rFonts w:ascii="Times New Roman" w:hAnsi="Times New Roman" w:cs="Times New Roman"/>
          <w:sz w:val="22"/>
        </w:rPr>
        <w:t xml:space="preserve"> that research after the second world war became an industry in its own right</w:t>
      </w:r>
    </w:p>
    <w:p w14:paraId="10D41E67"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In 1951 a new publishing company was set up by the infamous Newspaper Mogul Robert Maxwell. His modus operandi </w:t>
      </w:r>
      <w:proofErr w:type="gramStart"/>
      <w:r w:rsidRPr="005E7F2D">
        <w:rPr>
          <w:rFonts w:ascii="Times New Roman" w:hAnsi="Times New Roman" w:cs="Times New Roman"/>
          <w:sz w:val="22"/>
        </w:rPr>
        <w:t>was</w:t>
      </w:r>
      <w:proofErr w:type="gramEnd"/>
      <w:r w:rsidRPr="005E7F2D">
        <w:rPr>
          <w:rFonts w:ascii="Times New Roman" w:hAnsi="Times New Roman" w:cs="Times New Roman"/>
          <w:sz w:val="22"/>
        </w:rPr>
        <w:t xml:space="preserve"> to persuade prominent academics that there was a need for new journals in their field, then install the same academics as editors. By 1959 40 new journals were being published. By 1965 the number had risen to 150 (O’Mahoney S. 2019).</w:t>
      </w:r>
    </w:p>
    <w:p w14:paraId="349F08BF"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p>
    <w:p w14:paraId="541F4B1F" w14:textId="77777777" w:rsidR="00FF178D" w:rsidRPr="00C9799C" w:rsidRDefault="00FF178D" w:rsidP="00C9799C">
      <w:pPr>
        <w:pStyle w:val="Heading2"/>
        <w:rPr>
          <w:rFonts w:asciiTheme="minorHAnsi" w:hAnsiTheme="minorHAnsi"/>
          <w:b/>
          <w:color w:val="000000" w:themeColor="text1"/>
          <w:sz w:val="24"/>
        </w:rPr>
      </w:pPr>
      <w:r w:rsidRPr="00FF178D">
        <w:rPr>
          <w:rFonts w:asciiTheme="minorHAnsi" w:hAnsiTheme="minorHAnsi"/>
          <w:b/>
          <w:color w:val="000000" w:themeColor="text1"/>
          <w:sz w:val="24"/>
        </w:rPr>
        <w:t>Setting standards</w:t>
      </w:r>
    </w:p>
    <w:p w14:paraId="6A448146" w14:textId="46D7A4E3" w:rsidR="009E3FD2"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It seems that much research is carried out, not in the spirit of scientific enquiry, but to get a name into print – to publish by any means. Douglas Altman</w:t>
      </w:r>
      <w:r w:rsidR="00FF178D" w:rsidRPr="005E7F2D">
        <w:rPr>
          <w:rFonts w:ascii="Times New Roman" w:hAnsi="Times New Roman" w:cs="Times New Roman"/>
          <w:sz w:val="22"/>
        </w:rPr>
        <w:t>, a statistician said</w:t>
      </w:r>
    </w:p>
    <w:p w14:paraId="7EF8D731" w14:textId="59DD82B6" w:rsidR="00FF178D" w:rsidRPr="001B7873" w:rsidRDefault="00906AE7" w:rsidP="001B7873">
      <w:pPr>
        <w:pStyle w:val="IntenseQuote"/>
        <w:rPr>
          <w:rFonts w:ascii="Times New Roman" w:hAnsi="Times New Roman" w:cs="Times New Roman"/>
          <w:i w:val="0"/>
          <w:color w:val="000000" w:themeColor="text1"/>
          <w:sz w:val="13"/>
          <w:szCs w:val="20"/>
        </w:rPr>
      </w:pPr>
      <w:r w:rsidRPr="005E7F2D">
        <w:t xml:space="preserve"> </w:t>
      </w:r>
      <w:r w:rsidRPr="005E7F2D">
        <w:rPr>
          <w:rFonts w:ascii="Times New Roman" w:hAnsi="Times New Roman" w:cs="Times New Roman"/>
          <w:i w:val="0"/>
          <w:color w:val="000000" w:themeColor="text1"/>
          <w:sz w:val="22"/>
        </w:rPr>
        <w:t>We need less research, better research, and research done for the right reasons</w:t>
      </w:r>
      <w:r w:rsidR="00FF178D" w:rsidRPr="005E7F2D">
        <w:rPr>
          <w:rFonts w:ascii="Times New Roman" w:hAnsi="Times New Roman" w:cs="Times New Roman"/>
          <w:i w:val="0"/>
          <w:color w:val="000000" w:themeColor="text1"/>
          <w:sz w:val="22"/>
        </w:rPr>
        <w:t>, Altman, 1994</w:t>
      </w:r>
    </w:p>
    <w:p w14:paraId="2B64764D" w14:textId="77777777" w:rsidR="00906AE7" w:rsidRPr="001B7873" w:rsidRDefault="00906AE7" w:rsidP="009C625D">
      <w:pPr>
        <w:widowControl w:val="0"/>
        <w:autoSpaceDE w:val="0"/>
        <w:autoSpaceDN w:val="0"/>
        <w:adjustRightInd w:val="0"/>
        <w:ind w:firstLine="221"/>
        <w:rPr>
          <w:rFonts w:ascii="Times New Roman" w:hAnsi="Times New Roman" w:cs="Times New Roman"/>
          <w:color w:val="000000" w:themeColor="text1"/>
          <w:sz w:val="22"/>
        </w:rPr>
      </w:pPr>
      <w:r w:rsidRPr="001B7873">
        <w:rPr>
          <w:rFonts w:ascii="Times New Roman" w:hAnsi="Times New Roman" w:cs="Times New Roman"/>
          <w:color w:val="000000" w:themeColor="text1"/>
          <w:sz w:val="22"/>
        </w:rPr>
        <w:t>In 2015 th</w:t>
      </w:r>
      <w:r w:rsidR="00FF178D" w:rsidRPr="001B7873">
        <w:rPr>
          <w:rFonts w:ascii="Times New Roman" w:hAnsi="Times New Roman" w:cs="Times New Roman"/>
          <w:color w:val="000000" w:themeColor="text1"/>
          <w:sz w:val="22"/>
        </w:rPr>
        <w:t xml:space="preserve">e </w:t>
      </w:r>
      <w:r w:rsidRPr="001B7873">
        <w:rPr>
          <w:rFonts w:ascii="Times New Roman" w:hAnsi="Times New Roman" w:cs="Times New Roman"/>
          <w:color w:val="000000" w:themeColor="text1"/>
          <w:sz w:val="22"/>
        </w:rPr>
        <w:t xml:space="preserve">editorial </w:t>
      </w:r>
      <w:r w:rsidR="00FF178D" w:rsidRPr="001B7873">
        <w:rPr>
          <w:rFonts w:ascii="Times New Roman" w:hAnsi="Times New Roman" w:cs="Times New Roman"/>
          <w:color w:val="000000" w:themeColor="text1"/>
          <w:sz w:val="22"/>
        </w:rPr>
        <w:t xml:space="preserve">of the British Medical Journal </w:t>
      </w:r>
      <w:r w:rsidR="00C76A66" w:rsidRPr="001B7873">
        <w:rPr>
          <w:rFonts w:ascii="Times New Roman" w:hAnsi="Times New Roman" w:cs="Times New Roman"/>
          <w:color w:val="000000" w:themeColor="text1"/>
          <w:sz w:val="22"/>
        </w:rPr>
        <w:t xml:space="preserve">which contained this quote by Altman </w:t>
      </w:r>
      <w:r w:rsidRPr="001B7873">
        <w:rPr>
          <w:rFonts w:ascii="Times New Roman" w:hAnsi="Times New Roman" w:cs="Times New Roman"/>
          <w:color w:val="000000" w:themeColor="text1"/>
          <w:sz w:val="22"/>
        </w:rPr>
        <w:t xml:space="preserve">was voted the paper </w:t>
      </w:r>
      <w:r w:rsidR="00FF178D" w:rsidRPr="001B7873">
        <w:rPr>
          <w:rFonts w:ascii="Times New Roman" w:hAnsi="Times New Roman" w:cs="Times New Roman"/>
          <w:color w:val="000000" w:themeColor="text1"/>
          <w:sz w:val="22"/>
        </w:rPr>
        <w:t>that the journal</w:t>
      </w:r>
      <w:r w:rsidRPr="001B7873">
        <w:rPr>
          <w:rFonts w:ascii="Times New Roman" w:hAnsi="Times New Roman" w:cs="Times New Roman"/>
          <w:color w:val="000000" w:themeColor="text1"/>
          <w:sz w:val="22"/>
        </w:rPr>
        <w:t xml:space="preserve"> should be </w:t>
      </w:r>
      <w:proofErr w:type="gramStart"/>
      <w:r w:rsidRPr="001B7873">
        <w:rPr>
          <w:rFonts w:ascii="Times New Roman" w:hAnsi="Times New Roman" w:cs="Times New Roman"/>
          <w:color w:val="000000" w:themeColor="text1"/>
          <w:sz w:val="22"/>
        </w:rPr>
        <w:t>most proud</w:t>
      </w:r>
      <w:proofErr w:type="gramEnd"/>
      <w:r w:rsidRPr="001B7873">
        <w:rPr>
          <w:rFonts w:ascii="Times New Roman" w:hAnsi="Times New Roman" w:cs="Times New Roman"/>
          <w:color w:val="000000" w:themeColor="text1"/>
          <w:sz w:val="22"/>
        </w:rPr>
        <w:t xml:space="preserve"> of publishing by a poll of </w:t>
      </w:r>
      <w:r w:rsidR="00FF178D" w:rsidRPr="001B7873">
        <w:rPr>
          <w:rFonts w:ascii="Times New Roman" w:hAnsi="Times New Roman" w:cs="Times New Roman"/>
          <w:color w:val="000000" w:themeColor="text1"/>
          <w:sz w:val="22"/>
        </w:rPr>
        <w:t>their</w:t>
      </w:r>
      <w:r w:rsidRPr="001B7873">
        <w:rPr>
          <w:rFonts w:ascii="Times New Roman" w:hAnsi="Times New Roman" w:cs="Times New Roman"/>
          <w:color w:val="000000" w:themeColor="text1"/>
          <w:sz w:val="22"/>
        </w:rPr>
        <w:t xml:space="preserve"> readership. </w:t>
      </w:r>
    </w:p>
    <w:p w14:paraId="481B396B" w14:textId="77777777" w:rsidR="00906AE7" w:rsidRPr="001B7873" w:rsidRDefault="00906AE7" w:rsidP="009C625D">
      <w:pPr>
        <w:widowControl w:val="0"/>
        <w:autoSpaceDE w:val="0"/>
        <w:autoSpaceDN w:val="0"/>
        <w:adjustRightInd w:val="0"/>
        <w:ind w:firstLine="221"/>
        <w:rPr>
          <w:rFonts w:ascii="Times New Roman" w:hAnsi="Times New Roman" w:cs="Times New Roman"/>
          <w:color w:val="000000" w:themeColor="text1"/>
          <w:sz w:val="22"/>
        </w:rPr>
      </w:pPr>
      <w:r w:rsidRPr="001B7873">
        <w:rPr>
          <w:rFonts w:ascii="Times New Roman" w:hAnsi="Times New Roman" w:cs="Times New Roman"/>
          <w:color w:val="000000" w:themeColor="text1"/>
          <w:sz w:val="22"/>
        </w:rPr>
        <w:t xml:space="preserve">The bar for UK Podiatry is set by the Standards and Ethics Code of the HCPC, to which can be added the Standards and Ethics of whichever professional body/bodies the practitioner belongs to. In some </w:t>
      </w:r>
      <w:proofErr w:type="gramStart"/>
      <w:r w:rsidRPr="001B7873">
        <w:rPr>
          <w:rFonts w:ascii="Times New Roman" w:hAnsi="Times New Roman" w:cs="Times New Roman"/>
          <w:color w:val="000000" w:themeColor="text1"/>
          <w:sz w:val="22"/>
        </w:rPr>
        <w:t>cases</w:t>
      </w:r>
      <w:proofErr w:type="gramEnd"/>
      <w:r w:rsidRPr="001B7873">
        <w:rPr>
          <w:rFonts w:ascii="Times New Roman" w:hAnsi="Times New Roman" w:cs="Times New Roman"/>
          <w:color w:val="000000" w:themeColor="text1"/>
          <w:sz w:val="22"/>
        </w:rPr>
        <w:t xml:space="preserve"> this bar is not set to a particularly high standard. </w:t>
      </w:r>
    </w:p>
    <w:p w14:paraId="5776A8B8" w14:textId="77777777" w:rsidR="00C9799C" w:rsidRPr="001B7873" w:rsidRDefault="00FF178D" w:rsidP="009C625D">
      <w:pPr>
        <w:widowControl w:val="0"/>
        <w:autoSpaceDE w:val="0"/>
        <w:autoSpaceDN w:val="0"/>
        <w:adjustRightInd w:val="0"/>
        <w:ind w:firstLine="221"/>
        <w:rPr>
          <w:rFonts w:ascii="Times New Roman" w:hAnsi="Times New Roman" w:cs="Times New Roman"/>
          <w:color w:val="000000" w:themeColor="text1"/>
          <w:sz w:val="22"/>
        </w:rPr>
      </w:pPr>
      <w:r w:rsidRPr="001B7873">
        <w:rPr>
          <w:rFonts w:ascii="Times New Roman" w:hAnsi="Times New Roman" w:cs="Times New Roman"/>
          <w:color w:val="000000" w:themeColor="text1"/>
          <w:sz w:val="22"/>
        </w:rPr>
        <w:t>While t</w:t>
      </w:r>
      <w:r w:rsidR="00906AE7" w:rsidRPr="001B7873">
        <w:rPr>
          <w:rFonts w:ascii="Times New Roman" w:hAnsi="Times New Roman" w:cs="Times New Roman"/>
          <w:color w:val="000000" w:themeColor="text1"/>
          <w:sz w:val="22"/>
        </w:rPr>
        <w:t xml:space="preserve">he criteria of normalcy </w:t>
      </w:r>
      <w:proofErr w:type="gramStart"/>
      <w:r w:rsidR="00906AE7" w:rsidRPr="001B7873">
        <w:rPr>
          <w:rFonts w:ascii="Times New Roman" w:hAnsi="Times New Roman" w:cs="Times New Roman"/>
          <w:color w:val="000000" w:themeColor="text1"/>
          <w:sz w:val="22"/>
        </w:rPr>
        <w:t>has</w:t>
      </w:r>
      <w:proofErr w:type="gramEnd"/>
      <w:r w:rsidR="00906AE7" w:rsidRPr="001B7873">
        <w:rPr>
          <w:rFonts w:ascii="Times New Roman" w:hAnsi="Times New Roman" w:cs="Times New Roman"/>
          <w:color w:val="000000" w:themeColor="text1"/>
          <w:sz w:val="22"/>
        </w:rPr>
        <w:t xml:space="preserve"> been discredited, there are elements</w:t>
      </w:r>
      <w:r w:rsidRPr="001B7873">
        <w:rPr>
          <w:rFonts w:ascii="Times New Roman" w:hAnsi="Times New Roman" w:cs="Times New Roman"/>
          <w:color w:val="000000" w:themeColor="text1"/>
          <w:sz w:val="22"/>
        </w:rPr>
        <w:t xml:space="preserve"> which do make sense</w:t>
      </w:r>
      <w:r w:rsidR="00C76A66" w:rsidRPr="001B7873">
        <w:rPr>
          <w:rFonts w:ascii="Times New Roman" w:hAnsi="Times New Roman" w:cs="Times New Roman"/>
          <w:color w:val="000000" w:themeColor="text1"/>
          <w:sz w:val="22"/>
        </w:rPr>
        <w:t xml:space="preserve"> and can be justified scientifically,</w:t>
      </w:r>
      <w:r w:rsidR="00906AE7" w:rsidRPr="001B7873">
        <w:rPr>
          <w:rFonts w:ascii="Times New Roman" w:hAnsi="Times New Roman" w:cs="Times New Roman"/>
          <w:color w:val="000000" w:themeColor="text1"/>
          <w:sz w:val="22"/>
        </w:rPr>
        <w:t xml:space="preserve"> like the calcaneus everting to vertical</w:t>
      </w:r>
      <w:r w:rsidRPr="001B7873">
        <w:rPr>
          <w:rFonts w:ascii="Times New Roman" w:hAnsi="Times New Roman" w:cs="Times New Roman"/>
          <w:color w:val="000000" w:themeColor="text1"/>
          <w:sz w:val="22"/>
        </w:rPr>
        <w:t>,</w:t>
      </w:r>
      <w:r w:rsidR="00C76A66" w:rsidRPr="001B7873">
        <w:rPr>
          <w:rFonts w:ascii="Times New Roman" w:hAnsi="Times New Roman" w:cs="Times New Roman"/>
          <w:color w:val="000000" w:themeColor="text1"/>
          <w:sz w:val="22"/>
        </w:rPr>
        <w:t xml:space="preserve"> or just past vertical.</w:t>
      </w:r>
      <w:r w:rsidR="00906AE7" w:rsidRPr="001B7873">
        <w:rPr>
          <w:rFonts w:ascii="Times New Roman" w:hAnsi="Times New Roman" w:cs="Times New Roman"/>
          <w:color w:val="000000" w:themeColor="text1"/>
          <w:sz w:val="22"/>
        </w:rPr>
        <w:t xml:space="preserve"> </w:t>
      </w:r>
    </w:p>
    <w:p w14:paraId="20A88086" w14:textId="77777777" w:rsidR="001E4C9C" w:rsidRDefault="001E4C9C" w:rsidP="009C625D">
      <w:pPr>
        <w:widowControl w:val="0"/>
        <w:autoSpaceDE w:val="0"/>
        <w:autoSpaceDN w:val="0"/>
        <w:adjustRightInd w:val="0"/>
        <w:ind w:firstLine="221"/>
        <w:rPr>
          <w:rFonts w:ascii="Times New Roman" w:hAnsi="Times New Roman" w:cs="Times New Roman"/>
        </w:rPr>
      </w:pPr>
    </w:p>
    <w:p w14:paraId="7E33756E" w14:textId="77777777" w:rsidR="00FF178D" w:rsidRPr="00C9799C" w:rsidRDefault="00FF178D" w:rsidP="00C9799C">
      <w:pPr>
        <w:pStyle w:val="Heading2"/>
        <w:rPr>
          <w:rFonts w:asciiTheme="minorHAnsi" w:hAnsiTheme="minorHAnsi"/>
          <w:b/>
          <w:color w:val="000000" w:themeColor="text1"/>
          <w:sz w:val="24"/>
          <w:szCs w:val="24"/>
        </w:rPr>
      </w:pPr>
      <w:r w:rsidRPr="00FF178D">
        <w:rPr>
          <w:rFonts w:asciiTheme="minorHAnsi" w:hAnsiTheme="minorHAnsi"/>
          <w:b/>
          <w:color w:val="000000" w:themeColor="text1"/>
          <w:sz w:val="24"/>
          <w:szCs w:val="24"/>
        </w:rPr>
        <w:lastRenderedPageBreak/>
        <w:t>Conclusion if not reflection</w:t>
      </w:r>
    </w:p>
    <w:p w14:paraId="172CEDF5" w14:textId="77777777" w:rsidR="00906AE7"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Does diurnal variation really make a difference in our normal podiatric working day? </w:t>
      </w:r>
    </w:p>
    <w:p w14:paraId="31B1802F" w14:textId="77777777" w:rsidR="00FF178D" w:rsidRPr="005E7F2D" w:rsidRDefault="00FF178D"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I</w:t>
      </w:r>
      <w:r w:rsidR="00906AE7" w:rsidRPr="005E7F2D">
        <w:rPr>
          <w:rFonts w:ascii="Times New Roman" w:hAnsi="Times New Roman" w:cs="Times New Roman"/>
          <w:sz w:val="22"/>
        </w:rPr>
        <w:t xml:space="preserve">t may, especially if we are using scientific-looking graphs and diagrams to show </w:t>
      </w:r>
      <w:r w:rsidRPr="005E7F2D">
        <w:rPr>
          <w:rFonts w:ascii="Times New Roman" w:hAnsi="Times New Roman" w:cs="Times New Roman"/>
          <w:i/>
          <w:sz w:val="22"/>
        </w:rPr>
        <w:t>improvement</w:t>
      </w:r>
      <w:r w:rsidR="00906AE7" w:rsidRPr="005E7F2D">
        <w:rPr>
          <w:rFonts w:ascii="Times New Roman" w:hAnsi="Times New Roman" w:cs="Times New Roman"/>
          <w:sz w:val="22"/>
        </w:rPr>
        <w:t xml:space="preserve">. </w:t>
      </w:r>
    </w:p>
    <w:p w14:paraId="3BECBE4A" w14:textId="77777777" w:rsidR="005E7F2D" w:rsidRPr="005E7F2D" w:rsidRDefault="00906AE7" w:rsidP="009C625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If we carry out an extra gait data collection at a different time of day to be sure of results, would that be such a bad thing? </w:t>
      </w:r>
      <w:r w:rsidR="00FF178D" w:rsidRPr="005E7F2D">
        <w:rPr>
          <w:rFonts w:ascii="Times New Roman" w:hAnsi="Times New Roman" w:cs="Times New Roman"/>
          <w:sz w:val="22"/>
        </w:rPr>
        <w:t>D</w:t>
      </w:r>
      <w:r w:rsidRPr="005E7F2D">
        <w:rPr>
          <w:rFonts w:ascii="Times New Roman" w:hAnsi="Times New Roman" w:cs="Times New Roman"/>
          <w:sz w:val="22"/>
        </w:rPr>
        <w:t>iurnal variation is not necessarily linear. It does not simply depend upon cartilage compression, or ligamentous stretch, resulting is less stiffness or more stiffness as the day progresses.</w:t>
      </w:r>
      <w:r w:rsidR="00FF178D" w:rsidRPr="005E7F2D">
        <w:rPr>
          <w:rFonts w:ascii="Times New Roman" w:hAnsi="Times New Roman" w:cs="Times New Roman"/>
          <w:sz w:val="22"/>
        </w:rPr>
        <w:t xml:space="preserve"> </w:t>
      </w:r>
    </w:p>
    <w:p w14:paraId="190C1896" w14:textId="77777777" w:rsidR="005E7F2D" w:rsidRPr="005E7F2D" w:rsidRDefault="005E7F2D" w:rsidP="009C625D">
      <w:pPr>
        <w:widowControl w:val="0"/>
        <w:autoSpaceDE w:val="0"/>
        <w:autoSpaceDN w:val="0"/>
        <w:adjustRightInd w:val="0"/>
        <w:ind w:firstLine="221"/>
        <w:rPr>
          <w:rFonts w:ascii="Times New Roman" w:hAnsi="Times New Roman" w:cs="Times New Roman"/>
          <w:sz w:val="22"/>
        </w:rPr>
      </w:pPr>
    </w:p>
    <w:p w14:paraId="2230D33E" w14:textId="7CA79049" w:rsidR="00F73A3D" w:rsidRPr="005E7F2D" w:rsidRDefault="00906AE7" w:rsidP="009E3FD2">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In the field of MSK the effects of diurnal variation are not predictable.</w:t>
      </w:r>
      <w:r w:rsidR="005E7F2D">
        <w:rPr>
          <w:rFonts w:ascii="Times New Roman" w:hAnsi="Times New Roman" w:cs="Times New Roman"/>
          <w:sz w:val="22"/>
        </w:rPr>
        <w:t xml:space="preserve"> </w:t>
      </w:r>
      <w:r w:rsidRPr="005E7F2D">
        <w:rPr>
          <w:rFonts w:ascii="Times New Roman" w:hAnsi="Times New Roman" w:cs="Times New Roman"/>
          <w:sz w:val="22"/>
        </w:rPr>
        <w:t xml:space="preserve">Good research should and does underpin some of our current practice. It should be encouraged wherever possible. It is useful to have an insight into how the medical research industry operates. </w:t>
      </w:r>
    </w:p>
    <w:p w14:paraId="07845B0C" w14:textId="77777777" w:rsidR="00F73A3D" w:rsidRPr="005E7F2D" w:rsidRDefault="00F73A3D" w:rsidP="009E3FD2">
      <w:pPr>
        <w:widowControl w:val="0"/>
        <w:autoSpaceDE w:val="0"/>
        <w:autoSpaceDN w:val="0"/>
        <w:adjustRightInd w:val="0"/>
        <w:ind w:firstLine="221"/>
        <w:rPr>
          <w:rFonts w:ascii="Times New Roman" w:hAnsi="Times New Roman" w:cs="Times New Roman"/>
          <w:sz w:val="22"/>
        </w:rPr>
      </w:pPr>
    </w:p>
    <w:p w14:paraId="7B215320" w14:textId="3F93D733" w:rsidR="00CC0309" w:rsidRPr="005E7F2D" w:rsidRDefault="00906AE7" w:rsidP="0068753D">
      <w:pPr>
        <w:widowControl w:val="0"/>
        <w:autoSpaceDE w:val="0"/>
        <w:autoSpaceDN w:val="0"/>
        <w:adjustRightInd w:val="0"/>
        <w:ind w:firstLine="221"/>
        <w:rPr>
          <w:rFonts w:ascii="Times New Roman" w:hAnsi="Times New Roman" w:cs="Times New Roman"/>
          <w:sz w:val="22"/>
        </w:rPr>
      </w:pPr>
      <w:r w:rsidRPr="005E7F2D">
        <w:rPr>
          <w:rFonts w:ascii="Times New Roman" w:hAnsi="Times New Roman" w:cs="Times New Roman"/>
          <w:sz w:val="22"/>
        </w:rPr>
        <w:t xml:space="preserve">Recognising bad research is almost as valuable to our profession as recognizing and utilizing good research.  </w:t>
      </w:r>
      <w:r w:rsidR="00FF178D" w:rsidRPr="005E7F2D">
        <w:rPr>
          <w:rFonts w:ascii="Times New Roman" w:hAnsi="Times New Roman" w:cs="Times New Roman"/>
          <w:sz w:val="22"/>
        </w:rPr>
        <w:t>Differentiation in terms of good and bad research is therefore</w:t>
      </w:r>
      <w:r w:rsidRPr="005E7F2D">
        <w:rPr>
          <w:rFonts w:ascii="Times New Roman" w:hAnsi="Times New Roman" w:cs="Times New Roman"/>
          <w:sz w:val="22"/>
        </w:rPr>
        <w:t xml:space="preserve"> key to building a strong Podiatry profession for the future.</w:t>
      </w:r>
    </w:p>
    <w:p w14:paraId="43572CF1" w14:textId="77777777" w:rsidR="005E7F2D" w:rsidRDefault="005E7F2D" w:rsidP="005E7F2D">
      <w:pPr>
        <w:pStyle w:val="Heading1"/>
        <w:spacing w:before="0"/>
        <w:rPr>
          <w:rFonts w:asciiTheme="minorHAnsi" w:hAnsiTheme="minorHAnsi"/>
          <w:b/>
          <w:color w:val="000000" w:themeColor="text1"/>
          <w:sz w:val="24"/>
        </w:rPr>
      </w:pPr>
    </w:p>
    <w:p w14:paraId="0263ED1A" w14:textId="77777777" w:rsidR="005E7F2D" w:rsidRDefault="005E7F2D" w:rsidP="005E7F2D">
      <w:pPr>
        <w:pStyle w:val="Heading1"/>
        <w:spacing w:before="0"/>
        <w:rPr>
          <w:rFonts w:asciiTheme="minorHAnsi" w:hAnsiTheme="minorHAnsi"/>
          <w:b/>
          <w:color w:val="000000" w:themeColor="text1"/>
          <w:sz w:val="24"/>
        </w:rPr>
      </w:pPr>
    </w:p>
    <w:tbl>
      <w:tblPr>
        <w:tblStyle w:val="TableGrid"/>
        <w:tblW w:w="0" w:type="auto"/>
        <w:tblLook w:val="04A0" w:firstRow="1" w:lastRow="0" w:firstColumn="1" w:lastColumn="0" w:noHBand="0" w:noVBand="1"/>
      </w:tblPr>
      <w:tblGrid>
        <w:gridCol w:w="5041"/>
      </w:tblGrid>
      <w:tr w:rsidR="001B7873" w14:paraId="4DC8C630" w14:textId="77777777" w:rsidTr="001B7873">
        <w:tc>
          <w:tcPr>
            <w:tcW w:w="5041" w:type="dxa"/>
            <w:shd w:val="clear" w:color="auto" w:fill="DEEAF6" w:themeFill="accent1" w:themeFillTint="33"/>
          </w:tcPr>
          <w:p w14:paraId="61A660AD" w14:textId="77777777" w:rsidR="001B7873" w:rsidRDefault="001B7873" w:rsidP="001B7873">
            <w:pPr>
              <w:rPr>
                <w:rFonts w:ascii="Arial Narrow" w:hAnsi="Arial Narrow" w:cs="Times New Roman"/>
                <w:b/>
                <w:sz w:val="22"/>
              </w:rPr>
            </w:pPr>
          </w:p>
          <w:p w14:paraId="2A67F190" w14:textId="77777777" w:rsidR="001B7873" w:rsidRPr="001B7873" w:rsidRDefault="001B7873" w:rsidP="001B7873">
            <w:pPr>
              <w:rPr>
                <w:rFonts w:ascii="Arial Narrow" w:hAnsi="Arial Narrow" w:cs="Times New Roman"/>
                <w:sz w:val="22"/>
              </w:rPr>
            </w:pPr>
            <w:r w:rsidRPr="001B7873">
              <w:rPr>
                <w:rFonts w:ascii="Arial Narrow" w:hAnsi="Arial Narrow" w:cs="Times New Roman"/>
                <w:b/>
                <w:sz w:val="22"/>
              </w:rPr>
              <w:t>Busypencilcase Communications Ltd</w:t>
            </w:r>
            <w:r w:rsidRPr="001B7873">
              <w:rPr>
                <w:rFonts w:ascii="Arial Narrow" w:hAnsi="Arial Narrow" w:cs="Times New Roman"/>
                <w:sz w:val="22"/>
              </w:rPr>
              <w:t xml:space="preserve"> was established in 2015 as part of ConsultingFootPain. </w:t>
            </w:r>
          </w:p>
          <w:p w14:paraId="70AAD7C8" w14:textId="77777777" w:rsidR="001B7873" w:rsidRPr="001B7873" w:rsidRDefault="001B7873" w:rsidP="001B7873">
            <w:pPr>
              <w:rPr>
                <w:rFonts w:ascii="Times New Roman" w:hAnsi="Times New Roman" w:cs="Times New Roman"/>
                <w:sz w:val="22"/>
              </w:rPr>
            </w:pPr>
          </w:p>
          <w:p w14:paraId="652515E1" w14:textId="77777777" w:rsidR="001B7873" w:rsidRPr="001B7873" w:rsidRDefault="001B7873" w:rsidP="001B7873">
            <w:pPr>
              <w:rPr>
                <w:rFonts w:ascii="Arial Narrow" w:hAnsi="Arial Narrow" w:cs="Times New Roman"/>
                <w:sz w:val="22"/>
              </w:rPr>
            </w:pPr>
            <w:r w:rsidRPr="001B7873">
              <w:rPr>
                <w:rFonts w:ascii="Arial Narrow" w:hAnsi="Arial Narrow" w:cs="Times New Roman"/>
                <w:b/>
                <w:i/>
                <w:sz w:val="22"/>
              </w:rPr>
              <w:t>Reflective Podiatric Practice</w:t>
            </w:r>
            <w:r w:rsidRPr="001B7873">
              <w:rPr>
                <w:rFonts w:ascii="Arial Narrow" w:hAnsi="Arial Narrow" w:cs="Times New Roman"/>
                <w:sz w:val="22"/>
              </w:rPr>
              <w:t xml:space="preserve"> is free to all registered podiatrists in the UK, Australia and in countries for sponsored guests which includes, South Africa, Canada, Israel, Cyprus, New Zealand, USA and Hong Kong. The main source of income is derived from talks and books sold by recommendation to patients and fellow podiatrists in order to produce this free newsfeed and website. Your continued support and recommendations are appreciated.</w:t>
            </w:r>
          </w:p>
          <w:p w14:paraId="5AC54D40" w14:textId="77777777" w:rsidR="001B7873" w:rsidRPr="001B7873" w:rsidRDefault="001B7873" w:rsidP="001B7873">
            <w:pPr>
              <w:rPr>
                <w:rFonts w:ascii="Arial Narrow" w:hAnsi="Arial Narrow" w:cs="Times New Roman"/>
                <w:sz w:val="22"/>
              </w:rPr>
            </w:pPr>
          </w:p>
          <w:p w14:paraId="5E317B65" w14:textId="77777777" w:rsidR="001B7873" w:rsidRPr="001B7873" w:rsidRDefault="001B7873" w:rsidP="001B7873">
            <w:pPr>
              <w:rPr>
                <w:rFonts w:ascii="Arial Narrow" w:hAnsi="Arial Narrow" w:cs="Times New Roman"/>
                <w:sz w:val="22"/>
              </w:rPr>
            </w:pPr>
            <w:r w:rsidRPr="001B7873">
              <w:rPr>
                <w:rFonts w:ascii="Arial Narrow" w:hAnsi="Arial Narrow" w:cs="Times New Roman"/>
                <w:sz w:val="22"/>
              </w:rPr>
              <w:t>BPCC Ltd does not have a budget to pay authors for writing but is happy to promote all podiatry authors on social media for their contribution. Free published material when available is also provided.</w:t>
            </w:r>
          </w:p>
          <w:p w14:paraId="2B57C828" w14:textId="77777777" w:rsidR="001B7873" w:rsidRPr="001B7873" w:rsidRDefault="001B7873" w:rsidP="001B7873">
            <w:pPr>
              <w:rPr>
                <w:rFonts w:ascii="Times New Roman" w:hAnsi="Times New Roman" w:cs="Times New Roman"/>
                <w:sz w:val="22"/>
              </w:rPr>
            </w:pPr>
          </w:p>
          <w:p w14:paraId="3116ABC7" w14:textId="77777777" w:rsidR="001B7873" w:rsidRPr="001B7873" w:rsidRDefault="001B7873" w:rsidP="005E7F2D">
            <w:pPr>
              <w:pStyle w:val="Heading1"/>
              <w:spacing w:before="0"/>
              <w:rPr>
                <w:rFonts w:asciiTheme="minorHAnsi" w:hAnsiTheme="minorHAnsi"/>
                <w:b/>
                <w:color w:val="000000" w:themeColor="text1"/>
                <w:sz w:val="22"/>
              </w:rPr>
            </w:pPr>
          </w:p>
        </w:tc>
      </w:tr>
    </w:tbl>
    <w:p w14:paraId="01E09498" w14:textId="77777777" w:rsidR="001006B6" w:rsidRDefault="001006B6" w:rsidP="005E7F2D">
      <w:pPr>
        <w:pStyle w:val="Heading2"/>
        <w:rPr>
          <w:rFonts w:ascii="Times New Roman" w:hAnsi="Times New Roman" w:cs="Times New Roman"/>
          <w:b/>
          <w:color w:val="000000" w:themeColor="text1"/>
          <w:sz w:val="28"/>
        </w:rPr>
      </w:pPr>
    </w:p>
    <w:p w14:paraId="1FB1352E" w14:textId="77777777" w:rsidR="001006B6" w:rsidRPr="001006B6" w:rsidRDefault="001006B6" w:rsidP="001006B6"/>
    <w:p w14:paraId="1A4BA172" w14:textId="6E356609" w:rsidR="001E4C9C" w:rsidRPr="005E7F2D" w:rsidRDefault="001E4C9C" w:rsidP="005E7F2D">
      <w:pPr>
        <w:pStyle w:val="Heading2"/>
        <w:rPr>
          <w:rFonts w:ascii="Times New Roman" w:hAnsi="Times New Roman" w:cs="Times New Roman"/>
          <w:b/>
          <w:color w:val="000000" w:themeColor="text1"/>
          <w:sz w:val="21"/>
        </w:rPr>
      </w:pPr>
      <w:r w:rsidRPr="005E7F2D">
        <w:rPr>
          <w:rFonts w:ascii="Times New Roman" w:hAnsi="Times New Roman" w:cs="Times New Roman"/>
          <w:b/>
          <w:color w:val="000000" w:themeColor="text1"/>
          <w:sz w:val="28"/>
        </w:rPr>
        <w:lastRenderedPageBreak/>
        <w:t>References</w:t>
      </w:r>
    </w:p>
    <w:p w14:paraId="627D5134" w14:textId="77777777" w:rsidR="001E4C9C" w:rsidRDefault="001E4C9C" w:rsidP="009C625D">
      <w:pPr>
        <w:widowControl w:val="0"/>
        <w:autoSpaceDE w:val="0"/>
        <w:autoSpaceDN w:val="0"/>
        <w:adjustRightInd w:val="0"/>
        <w:ind w:firstLine="221"/>
        <w:rPr>
          <w:rFonts w:ascii="Times New Roman" w:hAnsi="Times New Roman" w:cs="Times New Roman"/>
        </w:rPr>
      </w:pPr>
    </w:p>
    <w:p w14:paraId="6122AA68" w14:textId="5E2907AB" w:rsidR="007513A8" w:rsidRPr="005E7F2D" w:rsidRDefault="007513A8" w:rsidP="007513A8">
      <w:pPr>
        <w:widowControl w:val="0"/>
        <w:autoSpaceDE w:val="0"/>
        <w:autoSpaceDN w:val="0"/>
        <w:adjustRightInd w:val="0"/>
        <w:ind w:right="-290"/>
        <w:rPr>
          <w:rFonts w:ascii="Times New Roman" w:hAnsi="Times New Roman" w:cs="Times New Roman"/>
          <w:b/>
          <w:bCs/>
          <w:sz w:val="22"/>
        </w:rPr>
      </w:pPr>
      <w:r w:rsidRPr="005E7F2D">
        <w:rPr>
          <w:rFonts w:ascii="Times New Roman" w:hAnsi="Times New Roman" w:cs="Times New Roman"/>
          <w:b/>
          <w:sz w:val="22"/>
        </w:rPr>
        <w:t>Adams J</w:t>
      </w:r>
      <w:r w:rsidRPr="005E7F2D">
        <w:rPr>
          <w:rFonts w:ascii="Times New Roman" w:hAnsi="Times New Roman" w:cs="Times New Roman"/>
          <w:sz w:val="22"/>
        </w:rPr>
        <w:t xml:space="preserve"> M, Perry J. </w:t>
      </w:r>
      <w:r w:rsidRPr="005E7F2D">
        <w:rPr>
          <w:rFonts w:ascii="Times New Roman" w:hAnsi="Times New Roman" w:cs="Times New Roman"/>
          <w:iCs/>
          <w:sz w:val="22"/>
        </w:rPr>
        <w:t>Gait Analysis: Clinical Application</w:t>
      </w:r>
      <w:r w:rsidRPr="005E7F2D">
        <w:rPr>
          <w:rFonts w:ascii="Times New Roman" w:hAnsi="Times New Roman" w:cs="Times New Roman"/>
          <w:sz w:val="22"/>
        </w:rPr>
        <w:t xml:space="preserve"> in </w:t>
      </w:r>
      <w:r w:rsidRPr="005E7F2D">
        <w:rPr>
          <w:rFonts w:ascii="Times New Roman" w:hAnsi="Times New Roman" w:cs="Times New Roman"/>
          <w:bCs/>
          <w:sz w:val="22"/>
        </w:rPr>
        <w:t>Human Walking,</w:t>
      </w:r>
      <w:r w:rsidRPr="005E7F2D">
        <w:rPr>
          <w:rFonts w:ascii="Times New Roman" w:hAnsi="Times New Roman" w:cs="Times New Roman"/>
          <w:b/>
          <w:bCs/>
          <w:sz w:val="22"/>
        </w:rPr>
        <w:t xml:space="preserve"> </w:t>
      </w:r>
      <w:r w:rsidRPr="005E7F2D">
        <w:rPr>
          <w:rFonts w:ascii="Times New Roman" w:hAnsi="Times New Roman" w:cs="Times New Roman"/>
          <w:sz w:val="22"/>
        </w:rPr>
        <w:t>2</w:t>
      </w:r>
      <w:r w:rsidRPr="005E7F2D">
        <w:rPr>
          <w:rFonts w:ascii="Times New Roman" w:hAnsi="Times New Roman" w:cs="Times New Roman"/>
          <w:sz w:val="22"/>
          <w:vertAlign w:val="superscript"/>
        </w:rPr>
        <w:t>nd</w:t>
      </w:r>
      <w:r w:rsidRPr="005E7F2D">
        <w:rPr>
          <w:rFonts w:ascii="Times New Roman" w:hAnsi="Times New Roman" w:cs="Times New Roman"/>
          <w:sz w:val="22"/>
        </w:rPr>
        <w:t xml:space="preserve"> Ed, Pub Williams and Wilkins Baltimore USA, (1994).</w:t>
      </w:r>
    </w:p>
    <w:p w14:paraId="5F18C9B9" w14:textId="6718228E" w:rsidR="007513A8" w:rsidRPr="005E7F2D" w:rsidRDefault="007513A8" w:rsidP="007513A8">
      <w:pPr>
        <w:widowControl w:val="0"/>
        <w:autoSpaceDE w:val="0"/>
        <w:autoSpaceDN w:val="0"/>
        <w:adjustRightInd w:val="0"/>
        <w:ind w:right="-290"/>
        <w:rPr>
          <w:rFonts w:ascii="Times New Roman" w:hAnsi="Times New Roman" w:cs="Times New Roman"/>
          <w:sz w:val="22"/>
        </w:rPr>
      </w:pPr>
      <w:r w:rsidRPr="005E7F2D">
        <w:rPr>
          <w:rFonts w:ascii="Times New Roman" w:hAnsi="Times New Roman" w:cs="Times New Roman"/>
          <w:b/>
          <w:sz w:val="22"/>
        </w:rPr>
        <w:t>Altman D.</w:t>
      </w:r>
      <w:r w:rsidRPr="005E7F2D">
        <w:rPr>
          <w:rFonts w:ascii="Times New Roman" w:hAnsi="Times New Roman" w:cs="Times New Roman"/>
          <w:sz w:val="22"/>
        </w:rPr>
        <w:t xml:space="preserve"> </w:t>
      </w:r>
      <w:r w:rsidRPr="005E7F2D">
        <w:rPr>
          <w:rFonts w:ascii="Times New Roman" w:hAnsi="Times New Roman" w:cs="Times New Roman"/>
          <w:iCs/>
          <w:sz w:val="22"/>
        </w:rPr>
        <w:t>The scandal of poor medical research</w:t>
      </w:r>
      <w:r w:rsidRPr="005E7F2D">
        <w:rPr>
          <w:rFonts w:ascii="Times New Roman" w:hAnsi="Times New Roman" w:cs="Times New Roman"/>
          <w:sz w:val="22"/>
        </w:rPr>
        <w:t xml:space="preserve">. </w:t>
      </w:r>
      <w:r w:rsidRPr="005E7F2D">
        <w:rPr>
          <w:rFonts w:ascii="Times New Roman" w:hAnsi="Times New Roman" w:cs="Times New Roman"/>
          <w:bCs/>
          <w:sz w:val="22"/>
        </w:rPr>
        <w:t>British Medical Journal</w:t>
      </w:r>
      <w:r w:rsidRPr="005E7F2D">
        <w:rPr>
          <w:rFonts w:ascii="Times New Roman" w:hAnsi="Times New Roman" w:cs="Times New Roman"/>
          <w:sz w:val="22"/>
        </w:rPr>
        <w:t xml:space="preserve"> (1994).</w:t>
      </w:r>
    </w:p>
    <w:p w14:paraId="5CF43876" w14:textId="23F28FF5" w:rsidR="007513A8" w:rsidRPr="005E7F2D" w:rsidRDefault="007513A8" w:rsidP="007513A8">
      <w:pPr>
        <w:widowControl w:val="0"/>
        <w:autoSpaceDE w:val="0"/>
        <w:autoSpaceDN w:val="0"/>
        <w:adjustRightInd w:val="0"/>
        <w:ind w:right="-290"/>
        <w:rPr>
          <w:rFonts w:ascii="Times New Roman" w:hAnsi="Times New Roman" w:cs="Times New Roman"/>
          <w:sz w:val="22"/>
        </w:rPr>
      </w:pPr>
      <w:r w:rsidRPr="005E7F2D">
        <w:rPr>
          <w:rFonts w:ascii="Times New Roman" w:hAnsi="Times New Roman" w:cs="Times New Roman"/>
          <w:b/>
          <w:sz w:val="22"/>
        </w:rPr>
        <w:t>Backhouse M R,</w:t>
      </w:r>
      <w:r w:rsidRPr="005E7F2D">
        <w:rPr>
          <w:rFonts w:ascii="Times New Roman" w:hAnsi="Times New Roman" w:cs="Times New Roman"/>
          <w:sz w:val="22"/>
        </w:rPr>
        <w:t xml:space="preserve"> Pickles D, Matheison H R, </w:t>
      </w:r>
      <w:r w:rsidRPr="005E7F2D">
        <w:rPr>
          <w:rFonts w:ascii="Times New Roman" w:hAnsi="Times New Roman" w:cs="Times New Roman"/>
          <w:b/>
          <w:sz w:val="22"/>
        </w:rPr>
        <w:t>Edgson L,</w:t>
      </w:r>
      <w:r w:rsidRPr="005E7F2D">
        <w:rPr>
          <w:rFonts w:ascii="Times New Roman" w:hAnsi="Times New Roman" w:cs="Times New Roman"/>
          <w:sz w:val="22"/>
        </w:rPr>
        <w:t xml:space="preserve"> Emery P, Helliwell P S, Redmond A C. </w:t>
      </w:r>
      <w:r w:rsidRPr="005E7F2D">
        <w:rPr>
          <w:rFonts w:ascii="Times New Roman" w:hAnsi="Times New Roman" w:cs="Times New Roman"/>
          <w:iCs/>
          <w:sz w:val="22"/>
        </w:rPr>
        <w:t xml:space="preserve">Diurnal variation of gait in patients with rheumatoid arthritis. </w:t>
      </w:r>
      <w:r w:rsidRPr="005E7F2D">
        <w:rPr>
          <w:rFonts w:ascii="Times New Roman" w:hAnsi="Times New Roman" w:cs="Times New Roman"/>
          <w:bCs/>
          <w:sz w:val="22"/>
        </w:rPr>
        <w:t>Clin Biomech</w:t>
      </w:r>
      <w:r w:rsidRPr="005E7F2D">
        <w:rPr>
          <w:rFonts w:ascii="Times New Roman" w:hAnsi="Times New Roman" w:cs="Times New Roman"/>
          <w:sz w:val="22"/>
        </w:rPr>
        <w:t xml:space="preserve"> (Bristol, </w:t>
      </w:r>
    </w:p>
    <w:p w14:paraId="369D7B51" w14:textId="4F2E2DED" w:rsidR="007513A8" w:rsidRPr="005E7F2D" w:rsidRDefault="007513A8" w:rsidP="007513A8">
      <w:pPr>
        <w:widowControl w:val="0"/>
        <w:autoSpaceDE w:val="0"/>
        <w:autoSpaceDN w:val="0"/>
        <w:adjustRightInd w:val="0"/>
        <w:ind w:right="-290"/>
        <w:rPr>
          <w:rFonts w:ascii="Times New Roman" w:hAnsi="Times New Roman" w:cs="Times New Roman"/>
          <w:sz w:val="22"/>
        </w:rPr>
      </w:pPr>
      <w:r w:rsidRPr="005E7F2D">
        <w:rPr>
          <w:rFonts w:ascii="Times New Roman" w:hAnsi="Times New Roman" w:cs="Times New Roman"/>
          <w:sz w:val="22"/>
        </w:rPr>
        <w:t>Avon) Aug: 29(7); 811-814, (2014).</w:t>
      </w:r>
    </w:p>
    <w:p w14:paraId="6501BB0C" w14:textId="5307447F" w:rsidR="007513A8" w:rsidRPr="005E7F2D" w:rsidRDefault="007513A8" w:rsidP="007513A8">
      <w:pPr>
        <w:widowControl w:val="0"/>
        <w:autoSpaceDE w:val="0"/>
        <w:autoSpaceDN w:val="0"/>
        <w:adjustRightInd w:val="0"/>
        <w:ind w:right="-290"/>
        <w:rPr>
          <w:rFonts w:ascii="Times New Roman" w:hAnsi="Times New Roman" w:cs="Times New Roman"/>
          <w:iCs/>
          <w:sz w:val="22"/>
        </w:rPr>
      </w:pPr>
      <w:r w:rsidRPr="005E7F2D">
        <w:rPr>
          <w:rFonts w:ascii="Times New Roman" w:hAnsi="Times New Roman" w:cs="Times New Roman"/>
          <w:b/>
          <w:sz w:val="22"/>
        </w:rPr>
        <w:t>Ball P,</w:t>
      </w:r>
      <w:r w:rsidRPr="005E7F2D">
        <w:rPr>
          <w:rFonts w:ascii="Times New Roman" w:hAnsi="Times New Roman" w:cs="Times New Roman"/>
          <w:sz w:val="22"/>
        </w:rPr>
        <w:t xml:space="preserve"> Johnson G R. </w:t>
      </w:r>
      <w:r w:rsidRPr="005E7F2D">
        <w:rPr>
          <w:rFonts w:ascii="Times New Roman" w:hAnsi="Times New Roman" w:cs="Times New Roman"/>
          <w:iCs/>
          <w:sz w:val="22"/>
        </w:rPr>
        <w:t>Technique for the measurement of hindfoot inversion and eversion and its use to study a normal population.</w:t>
      </w:r>
      <w:r w:rsidRPr="005E7F2D">
        <w:rPr>
          <w:rFonts w:ascii="Times New Roman" w:hAnsi="Times New Roman" w:cs="Times New Roman"/>
          <w:sz w:val="22"/>
        </w:rPr>
        <w:t xml:space="preserve"> </w:t>
      </w:r>
      <w:r w:rsidRPr="005E7F2D">
        <w:rPr>
          <w:rFonts w:ascii="Times New Roman" w:hAnsi="Times New Roman" w:cs="Times New Roman"/>
          <w:bCs/>
          <w:sz w:val="22"/>
        </w:rPr>
        <w:t>Clinical Biomechanics</w:t>
      </w:r>
      <w:r w:rsidRPr="005E7F2D">
        <w:rPr>
          <w:rFonts w:ascii="Times New Roman" w:hAnsi="Times New Roman" w:cs="Times New Roman"/>
          <w:b/>
          <w:bCs/>
          <w:sz w:val="22"/>
        </w:rPr>
        <w:t xml:space="preserve"> </w:t>
      </w:r>
      <w:r w:rsidRPr="005E7F2D">
        <w:rPr>
          <w:rFonts w:ascii="Times New Roman" w:hAnsi="Times New Roman" w:cs="Times New Roman"/>
          <w:sz w:val="22"/>
        </w:rPr>
        <w:t>Vol 11, No 3, pp 165-169, (1996).</w:t>
      </w:r>
    </w:p>
    <w:p w14:paraId="1777DAD1" w14:textId="272CFCF9" w:rsidR="007513A8" w:rsidRPr="005E7F2D" w:rsidRDefault="007513A8" w:rsidP="007513A8">
      <w:pPr>
        <w:widowControl w:val="0"/>
        <w:autoSpaceDE w:val="0"/>
        <w:autoSpaceDN w:val="0"/>
        <w:adjustRightInd w:val="0"/>
        <w:ind w:right="-290"/>
        <w:rPr>
          <w:rFonts w:ascii="Times New Roman" w:hAnsi="Times New Roman" w:cs="Times New Roman"/>
          <w:sz w:val="22"/>
        </w:rPr>
      </w:pPr>
      <w:r w:rsidRPr="005E7F2D">
        <w:rPr>
          <w:rFonts w:ascii="Times New Roman" w:hAnsi="Times New Roman" w:cs="Times New Roman"/>
          <w:b/>
          <w:sz w:val="22"/>
        </w:rPr>
        <w:t>Chin C,</w:t>
      </w:r>
      <w:r w:rsidRPr="005E7F2D">
        <w:rPr>
          <w:rFonts w:ascii="Times New Roman" w:hAnsi="Times New Roman" w:cs="Times New Roman"/>
          <w:sz w:val="22"/>
        </w:rPr>
        <w:t xml:space="preserve"> Chow G C, Hung K, Kam L, Chan K, </w:t>
      </w:r>
      <w:proofErr w:type="spellStart"/>
      <w:r w:rsidRPr="005E7F2D">
        <w:rPr>
          <w:rFonts w:ascii="Times New Roman" w:hAnsi="Times New Roman" w:cs="Times New Roman"/>
          <w:sz w:val="22"/>
        </w:rPr>
        <w:t>Mok</w:t>
      </w:r>
      <w:proofErr w:type="spellEnd"/>
      <w:r w:rsidRPr="005E7F2D">
        <w:rPr>
          <w:rFonts w:ascii="Times New Roman" w:hAnsi="Times New Roman" w:cs="Times New Roman"/>
          <w:sz w:val="22"/>
        </w:rPr>
        <w:t xml:space="preserve"> T, Cheng N.</w:t>
      </w:r>
      <w:r w:rsidR="001E4C9C" w:rsidRPr="005E7F2D">
        <w:rPr>
          <w:rFonts w:ascii="Times New Roman" w:hAnsi="Times New Roman" w:cs="Times New Roman"/>
          <w:sz w:val="22"/>
        </w:rPr>
        <w:t xml:space="preserve"> </w:t>
      </w:r>
      <w:r w:rsidRPr="005E7F2D">
        <w:rPr>
          <w:rFonts w:ascii="Times New Roman" w:hAnsi="Times New Roman" w:cs="Times New Roman"/>
          <w:iCs/>
          <w:sz w:val="22"/>
        </w:rPr>
        <w:t xml:space="preserve">The Diurnal variation on Cardiovascular Endurance Performance of Secondary School </w:t>
      </w:r>
    </w:p>
    <w:p w14:paraId="3CB66CBF" w14:textId="58DBA449" w:rsidR="007513A8" w:rsidRPr="005E7F2D" w:rsidRDefault="007513A8" w:rsidP="007513A8">
      <w:pPr>
        <w:widowControl w:val="0"/>
        <w:autoSpaceDE w:val="0"/>
        <w:autoSpaceDN w:val="0"/>
        <w:adjustRightInd w:val="0"/>
        <w:ind w:right="-290"/>
        <w:rPr>
          <w:rFonts w:ascii="Times New Roman" w:hAnsi="Times New Roman" w:cs="Times New Roman"/>
          <w:sz w:val="22"/>
        </w:rPr>
      </w:pPr>
      <w:r w:rsidRPr="005E7F2D">
        <w:rPr>
          <w:rFonts w:ascii="Times New Roman" w:hAnsi="Times New Roman" w:cs="Times New Roman"/>
          <w:iCs/>
          <w:sz w:val="22"/>
        </w:rPr>
        <w:t>Athlete Student.</w:t>
      </w:r>
      <w:r w:rsidRPr="005E7F2D">
        <w:rPr>
          <w:rFonts w:ascii="Times New Roman" w:hAnsi="Times New Roman" w:cs="Times New Roman"/>
          <w:sz w:val="22"/>
        </w:rPr>
        <w:t xml:space="preserve"> </w:t>
      </w:r>
      <w:r w:rsidRPr="005E7F2D">
        <w:rPr>
          <w:rFonts w:ascii="Times New Roman" w:hAnsi="Times New Roman" w:cs="Times New Roman"/>
          <w:bCs/>
          <w:sz w:val="22"/>
        </w:rPr>
        <w:t>Asian J of Sports Med</w:t>
      </w:r>
      <w:r w:rsidRPr="005E7F2D">
        <w:rPr>
          <w:rFonts w:ascii="Times New Roman" w:hAnsi="Times New Roman" w:cs="Times New Roman"/>
          <w:b/>
          <w:bCs/>
          <w:sz w:val="22"/>
        </w:rPr>
        <w:t xml:space="preserve"> </w:t>
      </w:r>
      <w:r w:rsidRPr="005E7F2D">
        <w:rPr>
          <w:rFonts w:ascii="Times New Roman" w:hAnsi="Times New Roman" w:cs="Times New Roman"/>
          <w:sz w:val="22"/>
        </w:rPr>
        <w:t>6(</w:t>
      </w:r>
      <w:proofErr w:type="gramStart"/>
      <w:r w:rsidRPr="005E7F2D">
        <w:rPr>
          <w:rFonts w:ascii="Times New Roman" w:hAnsi="Times New Roman" w:cs="Times New Roman"/>
          <w:sz w:val="22"/>
        </w:rPr>
        <w:t>2)e</w:t>
      </w:r>
      <w:proofErr w:type="gramEnd"/>
      <w:r w:rsidRPr="005E7F2D">
        <w:rPr>
          <w:rFonts w:ascii="Times New Roman" w:hAnsi="Times New Roman" w:cs="Times New Roman"/>
          <w:sz w:val="22"/>
        </w:rPr>
        <w:t>22697, (2015).</w:t>
      </w:r>
    </w:p>
    <w:p w14:paraId="6140C593" w14:textId="7D3A70CA" w:rsidR="007513A8" w:rsidRPr="005E7F2D" w:rsidRDefault="007513A8" w:rsidP="007513A8">
      <w:pPr>
        <w:widowControl w:val="0"/>
        <w:autoSpaceDE w:val="0"/>
        <w:autoSpaceDN w:val="0"/>
        <w:adjustRightInd w:val="0"/>
        <w:ind w:right="-290"/>
        <w:rPr>
          <w:rFonts w:ascii="Times New Roman" w:hAnsi="Times New Roman" w:cs="Times New Roman"/>
          <w:b/>
          <w:bCs/>
          <w:sz w:val="22"/>
        </w:rPr>
      </w:pPr>
      <w:r w:rsidRPr="005E7F2D">
        <w:rPr>
          <w:rFonts w:ascii="Times New Roman" w:hAnsi="Times New Roman" w:cs="Times New Roman"/>
          <w:b/>
          <w:sz w:val="22"/>
        </w:rPr>
        <w:t>Green D R,</w:t>
      </w:r>
      <w:r w:rsidRPr="005E7F2D">
        <w:rPr>
          <w:rFonts w:ascii="Times New Roman" w:hAnsi="Times New Roman" w:cs="Times New Roman"/>
          <w:sz w:val="22"/>
        </w:rPr>
        <w:t xml:space="preserve"> Carol A. </w:t>
      </w:r>
      <w:r w:rsidRPr="005E7F2D">
        <w:rPr>
          <w:rFonts w:ascii="Times New Roman" w:hAnsi="Times New Roman" w:cs="Times New Roman"/>
          <w:iCs/>
          <w:sz w:val="22"/>
        </w:rPr>
        <w:t xml:space="preserve">Planal Dominance. </w:t>
      </w:r>
      <w:r w:rsidRPr="005E7F2D">
        <w:rPr>
          <w:rFonts w:ascii="Times New Roman" w:hAnsi="Times New Roman" w:cs="Times New Roman"/>
          <w:bCs/>
          <w:sz w:val="22"/>
        </w:rPr>
        <w:t>Journal of the American Podiatry Association.</w:t>
      </w:r>
      <w:r w:rsidR="001E4C9C" w:rsidRPr="005E7F2D">
        <w:rPr>
          <w:rFonts w:ascii="Times New Roman" w:hAnsi="Times New Roman" w:cs="Times New Roman"/>
          <w:b/>
          <w:bCs/>
          <w:sz w:val="22"/>
        </w:rPr>
        <w:t xml:space="preserve"> </w:t>
      </w:r>
      <w:r w:rsidRPr="005E7F2D">
        <w:rPr>
          <w:rFonts w:ascii="Times New Roman" w:hAnsi="Times New Roman" w:cs="Times New Roman"/>
          <w:sz w:val="22"/>
        </w:rPr>
        <w:t xml:space="preserve">Vol 74, </w:t>
      </w:r>
      <w:r w:rsidRPr="005E7F2D">
        <w:rPr>
          <w:rFonts w:ascii="Times New Roman" w:hAnsi="Times New Roman" w:cs="Times New Roman"/>
          <w:b/>
          <w:bCs/>
          <w:sz w:val="22"/>
        </w:rPr>
        <w:t xml:space="preserve">2. </w:t>
      </w:r>
      <w:r w:rsidRPr="005E7F2D">
        <w:rPr>
          <w:rFonts w:ascii="Times New Roman" w:hAnsi="Times New Roman" w:cs="Times New Roman"/>
          <w:sz w:val="22"/>
        </w:rPr>
        <w:t>(1984).</w:t>
      </w:r>
    </w:p>
    <w:p w14:paraId="77E565A5" w14:textId="4605E148" w:rsidR="007513A8" w:rsidRPr="005E7F2D" w:rsidRDefault="007513A8" w:rsidP="007513A8">
      <w:pPr>
        <w:widowControl w:val="0"/>
        <w:autoSpaceDE w:val="0"/>
        <w:autoSpaceDN w:val="0"/>
        <w:adjustRightInd w:val="0"/>
        <w:ind w:right="-290"/>
        <w:rPr>
          <w:rFonts w:ascii="Times New Roman" w:hAnsi="Times New Roman" w:cs="Times New Roman"/>
          <w:b/>
          <w:bCs/>
          <w:sz w:val="22"/>
        </w:rPr>
      </w:pPr>
      <w:r w:rsidRPr="005E7F2D">
        <w:rPr>
          <w:rFonts w:ascii="Times New Roman" w:hAnsi="Times New Roman" w:cs="Times New Roman"/>
          <w:b/>
          <w:sz w:val="22"/>
        </w:rPr>
        <w:t>Holland D.</w:t>
      </w:r>
      <w:r w:rsidRPr="005E7F2D">
        <w:rPr>
          <w:rFonts w:ascii="Times New Roman" w:hAnsi="Times New Roman" w:cs="Times New Roman"/>
          <w:sz w:val="22"/>
        </w:rPr>
        <w:t xml:space="preserve"> </w:t>
      </w:r>
      <w:r w:rsidRPr="005E7F2D">
        <w:rPr>
          <w:rFonts w:ascii="Times New Roman" w:hAnsi="Times New Roman" w:cs="Times New Roman"/>
          <w:iCs/>
          <w:sz w:val="22"/>
        </w:rPr>
        <w:t xml:space="preserve">Frontal plane range-of-motion at the ankle joint complex. </w:t>
      </w:r>
      <w:r w:rsidRPr="005E7F2D">
        <w:rPr>
          <w:rFonts w:ascii="Times New Roman" w:hAnsi="Times New Roman" w:cs="Times New Roman"/>
          <w:bCs/>
          <w:sz w:val="22"/>
        </w:rPr>
        <w:t>Podiatry Review.</w:t>
      </w:r>
      <w:r w:rsidRPr="005E7F2D">
        <w:rPr>
          <w:rFonts w:ascii="Times New Roman" w:hAnsi="Times New Roman" w:cs="Times New Roman"/>
          <w:sz w:val="22"/>
        </w:rPr>
        <w:t>Vol 75, No 4. (2018).</w:t>
      </w:r>
    </w:p>
    <w:p w14:paraId="4A7855D7" w14:textId="6AA05036" w:rsidR="007513A8" w:rsidRPr="005E7F2D" w:rsidRDefault="007513A8" w:rsidP="007513A8">
      <w:pPr>
        <w:widowControl w:val="0"/>
        <w:autoSpaceDE w:val="0"/>
        <w:autoSpaceDN w:val="0"/>
        <w:adjustRightInd w:val="0"/>
        <w:ind w:right="-290"/>
        <w:rPr>
          <w:rFonts w:ascii="Times New Roman" w:hAnsi="Times New Roman" w:cs="Times New Roman"/>
          <w:sz w:val="22"/>
        </w:rPr>
      </w:pPr>
      <w:r w:rsidRPr="005E7F2D">
        <w:rPr>
          <w:rFonts w:ascii="Times New Roman" w:hAnsi="Times New Roman" w:cs="Times New Roman"/>
          <w:b/>
          <w:sz w:val="22"/>
        </w:rPr>
        <w:t>Holland D.</w:t>
      </w:r>
      <w:r w:rsidRPr="005E7F2D">
        <w:rPr>
          <w:rFonts w:ascii="Times New Roman" w:hAnsi="Times New Roman" w:cs="Times New Roman"/>
          <w:sz w:val="22"/>
        </w:rPr>
        <w:t xml:space="preserve"> MSc by research Thesis. Faculty of Science, Durham University (2002).</w:t>
      </w:r>
    </w:p>
    <w:p w14:paraId="18700A80" w14:textId="25AE435F" w:rsidR="001006B6" w:rsidRPr="001006B6" w:rsidRDefault="001006B6" w:rsidP="001006B6">
      <w:pPr>
        <w:rPr>
          <w:rFonts w:ascii="Times New Roman" w:eastAsia="Times New Roman" w:hAnsi="Times New Roman" w:cs="Times New Roman"/>
          <w:color w:val="000000" w:themeColor="text1"/>
          <w:lang w:eastAsia="en-GB"/>
        </w:rPr>
      </w:pPr>
      <w:r w:rsidRPr="001006B6">
        <w:rPr>
          <w:rFonts w:ascii="Times New Roman" w:eastAsia="Times New Roman" w:hAnsi="Times New Roman" w:cs="Times New Roman"/>
          <w:b/>
          <w:color w:val="000000" w:themeColor="text1"/>
          <w:sz w:val="22"/>
          <w:szCs w:val="22"/>
          <w:shd w:val="clear" w:color="auto" w:fill="FFFFFF"/>
          <w:lang w:eastAsia="en-GB"/>
        </w:rPr>
        <w:t>McRae R</w:t>
      </w:r>
      <w:r w:rsidRPr="001006B6">
        <w:rPr>
          <w:rFonts w:ascii="Times New Roman" w:eastAsia="Times New Roman" w:hAnsi="Times New Roman" w:cs="Times New Roman"/>
          <w:b/>
          <w:bCs/>
          <w:color w:val="000000" w:themeColor="text1"/>
          <w:sz w:val="22"/>
          <w:szCs w:val="22"/>
          <w:lang w:eastAsia="en-GB"/>
        </w:rPr>
        <w:t>. </w:t>
      </w:r>
      <w:r w:rsidRPr="001006B6">
        <w:rPr>
          <w:rFonts w:ascii="Times New Roman" w:eastAsia="Times New Roman" w:hAnsi="Times New Roman" w:cs="Times New Roman"/>
          <w:i/>
          <w:iCs/>
          <w:color w:val="000000" w:themeColor="text1"/>
          <w:sz w:val="22"/>
          <w:szCs w:val="22"/>
          <w:lang w:eastAsia="en-GB"/>
        </w:rPr>
        <w:t>Summary of joint movements </w:t>
      </w:r>
      <w:bookmarkStart w:id="0" w:name="_GoBack"/>
      <w:bookmarkEnd w:id="0"/>
      <w:r w:rsidR="00196F4B" w:rsidRPr="001006B6">
        <w:rPr>
          <w:rFonts w:ascii="Times New Roman" w:eastAsia="Times New Roman" w:hAnsi="Times New Roman" w:cs="Times New Roman"/>
          <w:color w:val="000000" w:themeColor="text1"/>
          <w:sz w:val="22"/>
          <w:szCs w:val="22"/>
          <w:shd w:val="clear" w:color="auto" w:fill="FFFFFF"/>
          <w:lang w:eastAsia="en-GB"/>
        </w:rPr>
        <w:t>in </w:t>
      </w:r>
      <w:r w:rsidR="00196F4B" w:rsidRPr="001006B6">
        <w:rPr>
          <w:rFonts w:ascii="Times New Roman" w:eastAsia="Times New Roman" w:hAnsi="Times New Roman" w:cs="Times New Roman"/>
          <w:b/>
          <w:bCs/>
          <w:color w:val="000000" w:themeColor="text1"/>
          <w:sz w:val="22"/>
          <w:szCs w:val="22"/>
          <w:lang w:eastAsia="en-GB"/>
        </w:rPr>
        <w:t>Clinical</w:t>
      </w:r>
      <w:r w:rsidRPr="001006B6">
        <w:rPr>
          <w:rFonts w:ascii="Times New Roman" w:eastAsia="Times New Roman" w:hAnsi="Times New Roman" w:cs="Times New Roman"/>
          <w:b/>
          <w:bCs/>
          <w:color w:val="000000" w:themeColor="text1"/>
          <w:sz w:val="22"/>
          <w:szCs w:val="22"/>
          <w:lang w:eastAsia="en-GB"/>
        </w:rPr>
        <w:t xml:space="preserve"> Orthopaedic Examination </w:t>
      </w:r>
      <w:r w:rsidRPr="001006B6">
        <w:rPr>
          <w:rFonts w:ascii="Times New Roman" w:eastAsia="Times New Roman" w:hAnsi="Times New Roman" w:cs="Times New Roman"/>
          <w:color w:val="000000" w:themeColor="text1"/>
          <w:sz w:val="22"/>
          <w:szCs w:val="22"/>
          <w:shd w:val="clear" w:color="auto" w:fill="FFFFFF"/>
          <w:lang w:eastAsia="en-GB"/>
        </w:rPr>
        <w:t>(6</w:t>
      </w:r>
      <w:r w:rsidRPr="001006B6">
        <w:rPr>
          <w:rFonts w:ascii="Times New Roman" w:eastAsia="Times New Roman" w:hAnsi="Times New Roman" w:cs="Times New Roman"/>
          <w:color w:val="000000" w:themeColor="text1"/>
          <w:vertAlign w:val="superscript"/>
          <w:lang w:eastAsia="en-GB"/>
        </w:rPr>
        <w:t>th</w:t>
      </w:r>
      <w:r w:rsidRPr="001006B6">
        <w:rPr>
          <w:rFonts w:ascii="Times New Roman" w:eastAsia="Times New Roman" w:hAnsi="Times New Roman" w:cs="Times New Roman"/>
          <w:color w:val="000000" w:themeColor="text1"/>
          <w:sz w:val="22"/>
          <w:szCs w:val="22"/>
          <w:shd w:val="clear" w:color="auto" w:fill="FFFFFF"/>
          <w:lang w:eastAsia="en-GB"/>
        </w:rPr>
        <w:t> Ed). Pub: Churchill Livingstone Elsevier – pp-303.</w:t>
      </w:r>
    </w:p>
    <w:p w14:paraId="7A2D3DD6" w14:textId="77777777" w:rsidR="005E7F2D" w:rsidRDefault="005E7F2D" w:rsidP="005E7F2D"/>
    <w:p w14:paraId="34EA9A22" w14:textId="77777777" w:rsidR="005E7F2D" w:rsidRDefault="005E7F2D" w:rsidP="005E7F2D">
      <w:pPr>
        <w:pStyle w:val="Heading1"/>
        <w:rPr>
          <w:rFonts w:ascii="Times New Roman" w:hAnsi="Times New Roman" w:cs="Times New Roman"/>
          <w:b/>
          <w:color w:val="000000" w:themeColor="text1"/>
        </w:rPr>
      </w:pPr>
    </w:p>
    <w:p w14:paraId="2727ECE2" w14:textId="1F4235FE" w:rsidR="005E7F2D" w:rsidRDefault="005E7F2D" w:rsidP="005E7F2D">
      <w:pPr>
        <w:pStyle w:val="Heading1"/>
        <w:rPr>
          <w:rFonts w:ascii="Times New Roman" w:hAnsi="Times New Roman" w:cs="Times New Roman"/>
          <w:b/>
          <w:color w:val="000000" w:themeColor="text1"/>
        </w:rPr>
      </w:pPr>
      <w:r>
        <w:rPr>
          <w:rFonts w:ascii="Times New Roman" w:hAnsi="Times New Roman" w:cs="Times New Roman"/>
          <w:b/>
          <w:noProof/>
          <w:color w:val="000000" w:themeColor="text1"/>
          <w:lang w:eastAsia="en-GB"/>
        </w:rPr>
        <w:drawing>
          <wp:anchor distT="0" distB="0" distL="114300" distR="114300" simplePos="0" relativeHeight="251671040" behindDoc="0" locked="0" layoutInCell="1" allowOverlap="1" wp14:anchorId="0B85B464" wp14:editId="31CD2F2E">
            <wp:simplePos x="0" y="0"/>
            <wp:positionH relativeFrom="column">
              <wp:posOffset>469900</wp:posOffset>
            </wp:positionH>
            <wp:positionV relativeFrom="paragraph">
              <wp:posOffset>215265</wp:posOffset>
            </wp:positionV>
            <wp:extent cx="2004695" cy="282638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sage in a bott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695" cy="2826385"/>
                    </a:xfrm>
                    <a:prstGeom prst="rect">
                      <a:avLst/>
                    </a:prstGeom>
                  </pic:spPr>
                </pic:pic>
              </a:graphicData>
            </a:graphic>
            <wp14:sizeRelH relativeFrom="page">
              <wp14:pctWidth>0</wp14:pctWidth>
            </wp14:sizeRelH>
            <wp14:sizeRelV relativeFrom="page">
              <wp14:pctHeight>0</wp14:pctHeight>
            </wp14:sizeRelV>
          </wp:anchor>
        </w:drawing>
      </w:r>
    </w:p>
    <w:p w14:paraId="41B76E79" w14:textId="4C2AC130" w:rsidR="005E7F2D" w:rsidRDefault="005E7F2D" w:rsidP="005E7F2D">
      <w:pPr>
        <w:pStyle w:val="Heading1"/>
        <w:rPr>
          <w:rFonts w:ascii="Times New Roman" w:hAnsi="Times New Roman" w:cs="Times New Roman"/>
          <w:b/>
          <w:color w:val="000000" w:themeColor="text1"/>
        </w:rPr>
      </w:pPr>
    </w:p>
    <w:p w14:paraId="3515DFAA" w14:textId="486A9762" w:rsidR="005E7F2D" w:rsidRDefault="005E7F2D" w:rsidP="005E7F2D">
      <w:pPr>
        <w:pStyle w:val="Heading1"/>
        <w:rPr>
          <w:rFonts w:ascii="Times New Roman" w:hAnsi="Times New Roman" w:cs="Times New Roman"/>
          <w:b/>
          <w:color w:val="000000" w:themeColor="text1"/>
        </w:rPr>
      </w:pPr>
    </w:p>
    <w:p w14:paraId="23325015" w14:textId="5F9620EA" w:rsidR="005E7F2D" w:rsidRDefault="005E7F2D" w:rsidP="005E7F2D">
      <w:pPr>
        <w:pStyle w:val="Heading1"/>
        <w:rPr>
          <w:rFonts w:ascii="Times New Roman" w:hAnsi="Times New Roman" w:cs="Times New Roman"/>
          <w:b/>
          <w:color w:val="000000" w:themeColor="text1"/>
        </w:rPr>
      </w:pPr>
    </w:p>
    <w:p w14:paraId="5C36E881" w14:textId="77777777" w:rsidR="005E7F2D" w:rsidRDefault="005E7F2D" w:rsidP="005E7F2D">
      <w:pPr>
        <w:pStyle w:val="Heading1"/>
        <w:rPr>
          <w:rFonts w:ascii="Times New Roman" w:hAnsi="Times New Roman" w:cs="Times New Roman"/>
          <w:b/>
          <w:color w:val="000000" w:themeColor="text1"/>
        </w:rPr>
      </w:pPr>
    </w:p>
    <w:p w14:paraId="41828384" w14:textId="77777777" w:rsidR="005E7F2D" w:rsidRDefault="005E7F2D" w:rsidP="005E7F2D">
      <w:pPr>
        <w:pStyle w:val="Heading1"/>
        <w:rPr>
          <w:rFonts w:ascii="Times New Roman" w:hAnsi="Times New Roman" w:cs="Times New Roman"/>
          <w:b/>
          <w:color w:val="000000" w:themeColor="text1"/>
        </w:rPr>
      </w:pPr>
    </w:p>
    <w:p w14:paraId="46FC32F3" w14:textId="77777777" w:rsidR="005E7F2D" w:rsidRDefault="005E7F2D" w:rsidP="005E7F2D">
      <w:pPr>
        <w:pStyle w:val="Heading1"/>
        <w:rPr>
          <w:rFonts w:ascii="Times New Roman" w:hAnsi="Times New Roman" w:cs="Times New Roman"/>
          <w:b/>
          <w:color w:val="000000" w:themeColor="text1"/>
        </w:rPr>
      </w:pPr>
    </w:p>
    <w:p w14:paraId="543B5F81" w14:textId="77777777" w:rsidR="005E7F2D" w:rsidRDefault="005E7F2D" w:rsidP="005E7F2D">
      <w:pPr>
        <w:pStyle w:val="Heading1"/>
        <w:rPr>
          <w:rFonts w:ascii="Times New Roman" w:hAnsi="Times New Roman" w:cs="Times New Roman"/>
          <w:b/>
          <w:color w:val="000000" w:themeColor="text1"/>
        </w:rPr>
      </w:pPr>
    </w:p>
    <w:p w14:paraId="34AA2AFC" w14:textId="627EB813" w:rsidR="005E7F2D" w:rsidRPr="001779BD" w:rsidRDefault="005E7F2D" w:rsidP="005E7F2D">
      <w:pPr>
        <w:pStyle w:val="Heading1"/>
        <w:rPr>
          <w:rFonts w:ascii="Times New Roman" w:hAnsi="Times New Roman" w:cs="Times New Roman"/>
          <w:b/>
          <w:color w:val="0432FF"/>
        </w:rPr>
      </w:pPr>
      <w:r w:rsidRPr="001779BD">
        <w:rPr>
          <w:rFonts w:ascii="Times New Roman" w:hAnsi="Times New Roman" w:cs="Times New Roman"/>
          <w:b/>
          <w:color w:val="0432FF"/>
        </w:rPr>
        <w:t>New next month and early 2020</w:t>
      </w:r>
    </w:p>
    <w:p w14:paraId="7F3FE347" w14:textId="77777777" w:rsidR="005E7F2D" w:rsidRDefault="005E7F2D" w:rsidP="005E7F2D"/>
    <w:p w14:paraId="03A87E6B" w14:textId="0F7E1460" w:rsidR="005E7F2D" w:rsidRPr="001779BD" w:rsidRDefault="001006B6" w:rsidP="001779BD">
      <w:pPr>
        <w:pStyle w:val="Title"/>
        <w:jc w:val="center"/>
        <w:rPr>
          <w:rFonts w:ascii="Arial Narrow" w:hAnsi="Arial Narrow"/>
          <w:b/>
          <w:color w:val="ED7D31" w:themeColor="accent2"/>
        </w:rPr>
      </w:pPr>
      <w:r>
        <w:rPr>
          <w:rFonts w:ascii="Arial Narrow" w:hAnsi="Arial Narrow"/>
          <w:b/>
          <w:color w:val="ED7D31" w:themeColor="accent2"/>
        </w:rPr>
        <w:t>How do we package Podiatry?</w:t>
      </w:r>
    </w:p>
    <w:p w14:paraId="72068F62" w14:textId="77777777" w:rsidR="005E7F2D" w:rsidRDefault="005E7F2D" w:rsidP="005E7F2D"/>
    <w:p w14:paraId="74177939" w14:textId="32A0FDAF" w:rsidR="005E7F2D" w:rsidRPr="001779BD" w:rsidRDefault="005E7F2D" w:rsidP="005E7F2D">
      <w:pPr>
        <w:rPr>
          <w:rFonts w:ascii="Times New Roman" w:hAnsi="Times New Roman" w:cs="Times New Roman"/>
          <w:sz w:val="22"/>
        </w:rPr>
      </w:pPr>
      <w:r w:rsidRPr="001779BD">
        <w:rPr>
          <w:rFonts w:ascii="Times New Roman" w:hAnsi="Times New Roman" w:cs="Times New Roman"/>
          <w:sz w:val="22"/>
        </w:rPr>
        <w:t xml:space="preserve">December 2019 – </w:t>
      </w:r>
      <w:r w:rsidR="001779BD">
        <w:rPr>
          <w:rFonts w:ascii="Times New Roman" w:hAnsi="Times New Roman" w:cs="Times New Roman"/>
          <w:sz w:val="22"/>
        </w:rPr>
        <w:t>February</w:t>
      </w:r>
      <w:r w:rsidRPr="001779BD">
        <w:rPr>
          <w:rFonts w:ascii="Times New Roman" w:hAnsi="Times New Roman" w:cs="Times New Roman"/>
          <w:sz w:val="22"/>
        </w:rPr>
        <w:t xml:space="preserve"> 2020. </w:t>
      </w:r>
      <w:r w:rsidR="001779BD">
        <w:rPr>
          <w:rFonts w:ascii="Times New Roman" w:hAnsi="Times New Roman" w:cs="Times New Roman"/>
          <w:sz w:val="22"/>
        </w:rPr>
        <w:t>A new f</w:t>
      </w:r>
      <w:r w:rsidRPr="001779BD">
        <w:rPr>
          <w:rFonts w:ascii="Times New Roman" w:hAnsi="Times New Roman" w:cs="Times New Roman"/>
          <w:sz w:val="22"/>
        </w:rPr>
        <w:t xml:space="preserve">ive-part series on branding and podiatry </w:t>
      </w:r>
      <w:r w:rsidRPr="001779BD">
        <w:rPr>
          <w:rFonts w:ascii="Times New Roman" w:hAnsi="Times New Roman" w:cs="Times New Roman"/>
          <w:b/>
          <w:i/>
          <w:sz w:val="22"/>
        </w:rPr>
        <w:t>bi-monthly</w:t>
      </w:r>
      <w:r w:rsidRPr="001779BD">
        <w:rPr>
          <w:rFonts w:ascii="Times New Roman" w:hAnsi="Times New Roman" w:cs="Times New Roman"/>
          <w:sz w:val="22"/>
        </w:rPr>
        <w:t>.</w:t>
      </w:r>
      <w:r w:rsidR="001779BD">
        <w:rPr>
          <w:rFonts w:ascii="Times New Roman" w:hAnsi="Times New Roman" w:cs="Times New Roman"/>
          <w:sz w:val="22"/>
        </w:rPr>
        <w:t xml:space="preserve"> Issues:</w:t>
      </w:r>
    </w:p>
    <w:p w14:paraId="6B0188D1" w14:textId="6DC659EC" w:rsidR="005E7F2D" w:rsidRDefault="003A2104" w:rsidP="005E7F2D">
      <w:pPr>
        <w:rPr>
          <w:rFonts w:ascii="Times New Roman" w:hAnsi="Times New Roman" w:cs="Times New Roman"/>
          <w:sz w:val="22"/>
        </w:rPr>
      </w:pPr>
      <w:r w:rsidRPr="001779BD">
        <w:rPr>
          <w:rFonts w:ascii="Times New Roman" w:hAnsi="Times New Roman" w:cs="Times New Roman"/>
          <w:sz w:val="22"/>
        </w:rPr>
        <w:t>6</w:t>
      </w:r>
      <w:r w:rsidRPr="001779BD">
        <w:rPr>
          <w:rFonts w:ascii="Times New Roman" w:hAnsi="Times New Roman" w:cs="Times New Roman"/>
          <w:sz w:val="22"/>
          <w:vertAlign w:val="superscript"/>
        </w:rPr>
        <w:t>th</w:t>
      </w:r>
      <w:r w:rsidRPr="001779BD">
        <w:rPr>
          <w:rFonts w:ascii="Times New Roman" w:hAnsi="Times New Roman" w:cs="Times New Roman"/>
          <w:sz w:val="22"/>
        </w:rPr>
        <w:t xml:space="preserve"> Dec, 20</w:t>
      </w:r>
      <w:r w:rsidRPr="001779BD">
        <w:rPr>
          <w:rFonts w:ascii="Times New Roman" w:hAnsi="Times New Roman" w:cs="Times New Roman"/>
          <w:sz w:val="22"/>
          <w:vertAlign w:val="superscript"/>
        </w:rPr>
        <w:t>th</w:t>
      </w:r>
      <w:r w:rsidRPr="001779BD">
        <w:rPr>
          <w:rFonts w:ascii="Times New Roman" w:hAnsi="Times New Roman" w:cs="Times New Roman"/>
          <w:sz w:val="22"/>
        </w:rPr>
        <w:t xml:space="preserve"> Dec</w:t>
      </w:r>
      <w:r w:rsidR="001779BD" w:rsidRPr="001779BD">
        <w:rPr>
          <w:rFonts w:ascii="Times New Roman" w:hAnsi="Times New Roman" w:cs="Times New Roman"/>
          <w:sz w:val="22"/>
        </w:rPr>
        <w:t xml:space="preserve"> (2019)</w:t>
      </w:r>
      <w:r w:rsidRPr="001779BD">
        <w:rPr>
          <w:rFonts w:ascii="Times New Roman" w:hAnsi="Times New Roman" w:cs="Times New Roman"/>
          <w:sz w:val="22"/>
        </w:rPr>
        <w:t xml:space="preserve">, </w:t>
      </w:r>
      <w:r w:rsidR="001779BD" w:rsidRPr="001779BD">
        <w:rPr>
          <w:rFonts w:ascii="Times New Roman" w:hAnsi="Times New Roman" w:cs="Times New Roman"/>
          <w:sz w:val="22"/>
        </w:rPr>
        <w:t>6</w:t>
      </w:r>
      <w:r w:rsidR="001779BD" w:rsidRPr="001779BD">
        <w:rPr>
          <w:rFonts w:ascii="Times New Roman" w:hAnsi="Times New Roman" w:cs="Times New Roman"/>
          <w:sz w:val="22"/>
          <w:vertAlign w:val="superscript"/>
        </w:rPr>
        <w:t>th</w:t>
      </w:r>
      <w:r w:rsidR="001779BD" w:rsidRPr="001779BD">
        <w:rPr>
          <w:rFonts w:ascii="Times New Roman" w:hAnsi="Times New Roman" w:cs="Times New Roman"/>
          <w:sz w:val="22"/>
        </w:rPr>
        <w:t xml:space="preserve"> Jan, 20</w:t>
      </w:r>
      <w:r w:rsidR="001779BD" w:rsidRPr="001779BD">
        <w:rPr>
          <w:rFonts w:ascii="Times New Roman" w:hAnsi="Times New Roman" w:cs="Times New Roman"/>
          <w:sz w:val="22"/>
          <w:vertAlign w:val="superscript"/>
        </w:rPr>
        <w:t>th</w:t>
      </w:r>
      <w:r w:rsidR="001779BD" w:rsidRPr="001779BD">
        <w:rPr>
          <w:rFonts w:ascii="Times New Roman" w:hAnsi="Times New Roman" w:cs="Times New Roman"/>
          <w:sz w:val="22"/>
        </w:rPr>
        <w:t xml:space="preserve"> Jan, 7</w:t>
      </w:r>
      <w:r w:rsidR="001779BD" w:rsidRPr="001779BD">
        <w:rPr>
          <w:rFonts w:ascii="Times New Roman" w:hAnsi="Times New Roman" w:cs="Times New Roman"/>
          <w:sz w:val="22"/>
          <w:vertAlign w:val="superscript"/>
        </w:rPr>
        <w:t>th</w:t>
      </w:r>
      <w:r w:rsidR="001779BD" w:rsidRPr="001779BD">
        <w:rPr>
          <w:rFonts w:ascii="Times New Roman" w:hAnsi="Times New Roman" w:cs="Times New Roman"/>
          <w:sz w:val="22"/>
        </w:rPr>
        <w:t xml:space="preserve"> Feb. (2020)</w:t>
      </w:r>
    </w:p>
    <w:p w14:paraId="1159F895" w14:textId="77777777" w:rsidR="001779BD" w:rsidRPr="001779BD" w:rsidRDefault="001779BD" w:rsidP="005E7F2D">
      <w:pPr>
        <w:rPr>
          <w:rFonts w:ascii="Times New Roman" w:hAnsi="Times New Roman" w:cs="Times New Roman"/>
          <w:sz w:val="22"/>
        </w:rPr>
      </w:pPr>
    </w:p>
    <w:tbl>
      <w:tblPr>
        <w:tblStyle w:val="TableGrid"/>
        <w:tblW w:w="0" w:type="auto"/>
        <w:tblLook w:val="04A0" w:firstRow="1" w:lastRow="0" w:firstColumn="1" w:lastColumn="0" w:noHBand="0" w:noVBand="1"/>
      </w:tblPr>
      <w:tblGrid>
        <w:gridCol w:w="5041"/>
      </w:tblGrid>
      <w:tr w:rsidR="00DB6910" w14:paraId="4387D835" w14:textId="77777777" w:rsidTr="001B7873">
        <w:tc>
          <w:tcPr>
            <w:tcW w:w="5041" w:type="dxa"/>
            <w:shd w:val="clear" w:color="auto" w:fill="FBE4D5" w:themeFill="accent2" w:themeFillTint="33"/>
          </w:tcPr>
          <w:p w14:paraId="311D6303" w14:textId="77777777" w:rsidR="001B7873" w:rsidRPr="001B7873" w:rsidRDefault="001B7873" w:rsidP="001B7873">
            <w:pPr>
              <w:jc w:val="center"/>
              <w:rPr>
                <w:rFonts w:ascii="Arial Narrow" w:hAnsi="Arial Narrow" w:cs="Times New Roman"/>
                <w:b/>
                <w:sz w:val="28"/>
              </w:rPr>
            </w:pPr>
          </w:p>
          <w:p w14:paraId="4D7E4E68" w14:textId="77777777" w:rsidR="00DB6910" w:rsidRPr="001B7873" w:rsidRDefault="00DB6910" w:rsidP="001B7873">
            <w:pPr>
              <w:jc w:val="center"/>
              <w:rPr>
                <w:rFonts w:ascii="Arial Narrow" w:hAnsi="Arial Narrow" w:cs="Times New Roman"/>
                <w:b/>
                <w:sz w:val="28"/>
              </w:rPr>
            </w:pPr>
            <w:r w:rsidRPr="001B7873">
              <w:rPr>
                <w:rFonts w:ascii="Arial Narrow" w:hAnsi="Arial Narrow" w:cs="Times New Roman"/>
                <w:b/>
                <w:sz w:val="28"/>
              </w:rPr>
              <w:t>Non open access papers only</w:t>
            </w:r>
          </w:p>
          <w:p w14:paraId="0192CDDE" w14:textId="77777777" w:rsidR="00DB6910" w:rsidRPr="001B7873" w:rsidRDefault="00DB6910" w:rsidP="00DB6910">
            <w:pPr>
              <w:rPr>
                <w:rFonts w:ascii="Times New Roman" w:hAnsi="Times New Roman" w:cs="Times New Roman"/>
                <w:sz w:val="18"/>
              </w:rPr>
            </w:pPr>
          </w:p>
          <w:p w14:paraId="77F06834" w14:textId="77777777" w:rsidR="00DB6910" w:rsidRPr="001B7873" w:rsidRDefault="00DB6910" w:rsidP="00DB6910">
            <w:pPr>
              <w:rPr>
                <w:rFonts w:ascii="Arial Narrow" w:hAnsi="Arial Narrow" w:cs="Times New Roman"/>
                <w:sz w:val="22"/>
              </w:rPr>
            </w:pPr>
            <w:r w:rsidRPr="001B7873">
              <w:rPr>
                <w:rFonts w:ascii="Arial Narrow" w:hAnsi="Arial Narrow" w:cs="Times New Roman"/>
                <w:sz w:val="22"/>
              </w:rPr>
              <w:t xml:space="preserve">Podiatrists who sign-up to receive this newsfeed agree not to copy or pass on this paper or any others in the series without permission in any format to a third party whether registered in the UK or worldwide. </w:t>
            </w:r>
            <w:r w:rsidRPr="001B7873">
              <w:rPr>
                <w:rFonts w:ascii="Arial Narrow" w:hAnsi="Arial Narrow" w:cs="Times New Roman"/>
                <w:sz w:val="22"/>
                <w:u w:val="single"/>
              </w:rPr>
              <w:t>Citation of all articles is permitted</w:t>
            </w:r>
            <w:r w:rsidRPr="001B7873">
              <w:rPr>
                <w:rFonts w:ascii="Arial Narrow" w:hAnsi="Arial Narrow" w:cs="Times New Roman"/>
                <w:sz w:val="22"/>
              </w:rPr>
              <w:t>. Copies are available for purchase for non registered podiatrists by contacting davidt@busypencilcase.com</w:t>
            </w:r>
          </w:p>
          <w:p w14:paraId="5CDA99B0" w14:textId="77777777" w:rsidR="00DB6910" w:rsidRPr="00A91594" w:rsidRDefault="00DB6910" w:rsidP="00DB6910">
            <w:pPr>
              <w:rPr>
                <w:rFonts w:ascii="Times New Roman" w:hAnsi="Times New Roman" w:cs="Times New Roman"/>
                <w:sz w:val="20"/>
              </w:rPr>
            </w:pPr>
          </w:p>
          <w:p w14:paraId="2C8348AD" w14:textId="77777777" w:rsidR="00DB6910" w:rsidRDefault="00DB6910" w:rsidP="005E7F2D"/>
        </w:tc>
      </w:tr>
    </w:tbl>
    <w:p w14:paraId="61DB1216" w14:textId="77777777" w:rsidR="005E7F2D" w:rsidRDefault="005E7F2D" w:rsidP="005E7F2D"/>
    <w:sectPr w:rsidR="005E7F2D" w:rsidSect="009B7045">
      <w:type w:val="continuous"/>
      <w:pgSz w:w="12240" w:h="15840"/>
      <w:pgMar w:top="1440" w:right="709" w:bottom="1440" w:left="709" w:header="720" w:footer="720" w:gutter="0"/>
      <w:cols w:num="2"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083BC" w14:textId="77777777" w:rsidR="001953F1" w:rsidRDefault="001953F1" w:rsidP="00C9799C">
      <w:r>
        <w:separator/>
      </w:r>
    </w:p>
  </w:endnote>
  <w:endnote w:type="continuationSeparator" w:id="0">
    <w:p w14:paraId="681B363E" w14:textId="77777777" w:rsidR="001953F1" w:rsidRDefault="001953F1" w:rsidP="00C9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D2AE9" w14:textId="77777777" w:rsidR="00C9799C" w:rsidRDefault="004A0C7F" w:rsidP="00C2542F">
    <w:pPr>
      <w:pStyle w:val="Footer"/>
      <w:framePr w:wrap="none" w:vAnchor="text" w:hAnchor="margin" w:xAlign="right" w:y="1"/>
      <w:rPr>
        <w:rStyle w:val="PageNumber"/>
      </w:rPr>
    </w:pPr>
    <w:r>
      <w:rPr>
        <w:rStyle w:val="PageNumber"/>
      </w:rPr>
      <w:fldChar w:fldCharType="begin"/>
    </w:r>
    <w:r w:rsidR="00C9799C">
      <w:rPr>
        <w:rStyle w:val="PageNumber"/>
      </w:rPr>
      <w:instrText xml:space="preserve">PAGE  </w:instrText>
    </w:r>
    <w:r>
      <w:rPr>
        <w:rStyle w:val="PageNumber"/>
      </w:rPr>
      <w:fldChar w:fldCharType="end"/>
    </w:r>
  </w:p>
  <w:p w14:paraId="20B41D30" w14:textId="77777777" w:rsidR="00C9799C" w:rsidRDefault="00C9799C" w:rsidP="00C9799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844D9" w14:textId="77777777" w:rsidR="00C9799C" w:rsidRDefault="004A0C7F" w:rsidP="00C2542F">
    <w:pPr>
      <w:pStyle w:val="Footer"/>
      <w:framePr w:wrap="none" w:vAnchor="text" w:hAnchor="margin" w:xAlign="right" w:y="1"/>
      <w:rPr>
        <w:rStyle w:val="PageNumber"/>
      </w:rPr>
    </w:pPr>
    <w:r>
      <w:rPr>
        <w:rStyle w:val="PageNumber"/>
      </w:rPr>
      <w:fldChar w:fldCharType="begin"/>
    </w:r>
    <w:r w:rsidR="00C9799C">
      <w:rPr>
        <w:rStyle w:val="PageNumber"/>
      </w:rPr>
      <w:instrText xml:space="preserve">PAGE  </w:instrText>
    </w:r>
    <w:r>
      <w:rPr>
        <w:rStyle w:val="PageNumber"/>
      </w:rPr>
      <w:fldChar w:fldCharType="separate"/>
    </w:r>
    <w:r w:rsidR="00196F4B">
      <w:rPr>
        <w:rStyle w:val="PageNumber"/>
        <w:noProof/>
      </w:rPr>
      <w:t>71</w:t>
    </w:r>
    <w:r>
      <w:rPr>
        <w:rStyle w:val="PageNumber"/>
      </w:rPr>
      <w:fldChar w:fldCharType="end"/>
    </w:r>
  </w:p>
  <w:p w14:paraId="1CE3C003" w14:textId="18A97819" w:rsidR="00CB363D" w:rsidRPr="009E3FD2" w:rsidRDefault="00DF5D9B" w:rsidP="009E3FD2">
    <w:pPr>
      <w:ind w:right="360"/>
      <w:jc w:val="center"/>
      <w:rPr>
        <w:sz w:val="20"/>
        <w:szCs w:val="20"/>
      </w:rPr>
    </w:pPr>
    <w:r w:rsidRPr="009E3FD2">
      <w:rPr>
        <w:sz w:val="20"/>
        <w:szCs w:val="20"/>
      </w:rPr>
      <w:t>Biomedical Engineering versus Podiatric Biomechanics. A Reflective view.</w:t>
    </w:r>
    <w:r w:rsidR="00CB363D" w:rsidRPr="009E3FD2">
      <w:rPr>
        <w:sz w:val="20"/>
        <w:szCs w:val="20"/>
      </w:rPr>
      <w:t xml:space="preserve"> </w:t>
    </w:r>
    <w:r w:rsidR="009E3FD2" w:rsidRPr="009E3FD2">
      <w:rPr>
        <w:sz w:val="20"/>
        <w:szCs w:val="20"/>
      </w:rPr>
      <w:t xml:space="preserve">Holland, D. </w:t>
    </w:r>
    <w:r w:rsidR="00CB363D" w:rsidRPr="009E3FD2">
      <w:rPr>
        <w:sz w:val="20"/>
        <w:szCs w:val="20"/>
      </w:rPr>
      <w:t>Reflective Podiatric Practice. 2019. 2(1</w:t>
    </w:r>
    <w:r w:rsidR="009E3FD2">
      <w:rPr>
        <w:sz w:val="20"/>
        <w:szCs w:val="20"/>
      </w:rPr>
      <w:t>1</w:t>
    </w:r>
    <w:r w:rsidR="00CB363D" w:rsidRPr="009E3FD2">
      <w:rPr>
        <w:sz w:val="20"/>
        <w:szCs w:val="20"/>
      </w:rPr>
      <w:t>):</w:t>
    </w:r>
    <w:r w:rsidR="009E3FD2" w:rsidRPr="009E3FD2">
      <w:rPr>
        <w:sz w:val="20"/>
        <w:szCs w:val="20"/>
      </w:rPr>
      <w:t>67-</w:t>
    </w:r>
    <w:r w:rsidR="009E3FD2">
      <w:rPr>
        <w:sz w:val="20"/>
        <w:szCs w:val="20"/>
      </w:rPr>
      <w:t xml:space="preserve">71 </w:t>
    </w:r>
    <w:r w:rsidR="00CB363D" w:rsidRPr="009E3FD2">
      <w:rPr>
        <w:sz w:val="20"/>
        <w:szCs w:val="20"/>
      </w:rPr>
      <w:t>© Published by Busypencilcase Communications Ltd.</w:t>
    </w:r>
  </w:p>
  <w:p w14:paraId="13FED396" w14:textId="7E37648C" w:rsidR="00DF5D9B" w:rsidRPr="00DF5D9B" w:rsidRDefault="00DF5D9B" w:rsidP="00DF5D9B">
    <w:pPr>
      <w:pStyle w:val="Title"/>
      <w:rPr>
        <w:rFonts w:asciiTheme="minorHAnsi" w:hAnsiTheme="minorHAnsi"/>
        <w:sz w:val="20"/>
        <w:szCs w:val="22"/>
      </w:rPr>
    </w:pPr>
  </w:p>
  <w:p w14:paraId="3207EB4C" w14:textId="77777777" w:rsidR="00DF5D9B" w:rsidRDefault="00DF5D9B" w:rsidP="00DF5D9B">
    <w:pPr>
      <w:widowControl w:val="0"/>
      <w:autoSpaceDE w:val="0"/>
      <w:autoSpaceDN w:val="0"/>
      <w:adjustRightInd w:val="0"/>
      <w:ind w:right="-290"/>
      <w:rPr>
        <w:rFonts w:ascii="Times New Roman" w:hAnsi="Times New Roman" w:cs="Times New Roman"/>
        <w:b/>
        <w:bCs/>
        <w:sz w:val="28"/>
        <w:szCs w:val="28"/>
      </w:rPr>
    </w:pPr>
  </w:p>
  <w:p w14:paraId="0AD5FD3F" w14:textId="77777777" w:rsidR="00C9799C" w:rsidRDefault="00C9799C" w:rsidP="00C9799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A8A0A" w14:textId="77777777" w:rsidR="001953F1" w:rsidRDefault="001953F1" w:rsidP="00C9799C">
      <w:r>
        <w:separator/>
      </w:r>
    </w:p>
  </w:footnote>
  <w:footnote w:type="continuationSeparator" w:id="0">
    <w:p w14:paraId="2C8ED57F" w14:textId="77777777" w:rsidR="001953F1" w:rsidRDefault="001953F1" w:rsidP="00C979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221"/>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E7"/>
    <w:rsid w:val="00010F52"/>
    <w:rsid w:val="000138DE"/>
    <w:rsid w:val="00045C36"/>
    <w:rsid w:val="000A7737"/>
    <w:rsid w:val="001006B6"/>
    <w:rsid w:val="0011283D"/>
    <w:rsid w:val="00170261"/>
    <w:rsid w:val="001779BD"/>
    <w:rsid w:val="001953F1"/>
    <w:rsid w:val="00196F4B"/>
    <w:rsid w:val="001B7873"/>
    <w:rsid w:val="001E4C9C"/>
    <w:rsid w:val="002A6288"/>
    <w:rsid w:val="002B3034"/>
    <w:rsid w:val="002F1060"/>
    <w:rsid w:val="003A2104"/>
    <w:rsid w:val="003F53A7"/>
    <w:rsid w:val="00423225"/>
    <w:rsid w:val="004A0C7F"/>
    <w:rsid w:val="004C4D47"/>
    <w:rsid w:val="004E6AD6"/>
    <w:rsid w:val="00552F3B"/>
    <w:rsid w:val="00567C67"/>
    <w:rsid w:val="005829F6"/>
    <w:rsid w:val="005B1C71"/>
    <w:rsid w:val="005E7F2D"/>
    <w:rsid w:val="0068753D"/>
    <w:rsid w:val="006A1F7A"/>
    <w:rsid w:val="006B61CD"/>
    <w:rsid w:val="006D10B6"/>
    <w:rsid w:val="006E3B47"/>
    <w:rsid w:val="006F60C4"/>
    <w:rsid w:val="007513A8"/>
    <w:rsid w:val="00754BB4"/>
    <w:rsid w:val="00773D89"/>
    <w:rsid w:val="007966E0"/>
    <w:rsid w:val="007B21FE"/>
    <w:rsid w:val="00875715"/>
    <w:rsid w:val="00877B1A"/>
    <w:rsid w:val="008C0872"/>
    <w:rsid w:val="00906AE7"/>
    <w:rsid w:val="0092038E"/>
    <w:rsid w:val="00937FA5"/>
    <w:rsid w:val="009B7045"/>
    <w:rsid w:val="009C584E"/>
    <w:rsid w:val="009C625D"/>
    <w:rsid w:val="009E3FD2"/>
    <w:rsid w:val="00A0550C"/>
    <w:rsid w:val="00AA6B71"/>
    <w:rsid w:val="00B45031"/>
    <w:rsid w:val="00B6551D"/>
    <w:rsid w:val="00C16A64"/>
    <w:rsid w:val="00C76A66"/>
    <w:rsid w:val="00C8071B"/>
    <w:rsid w:val="00C87DAB"/>
    <w:rsid w:val="00C97061"/>
    <w:rsid w:val="00C9799C"/>
    <w:rsid w:val="00CB363D"/>
    <w:rsid w:val="00CC0309"/>
    <w:rsid w:val="00CF3498"/>
    <w:rsid w:val="00D54997"/>
    <w:rsid w:val="00DA2CB8"/>
    <w:rsid w:val="00DB6910"/>
    <w:rsid w:val="00DC60AC"/>
    <w:rsid w:val="00DF5D9B"/>
    <w:rsid w:val="00E0274A"/>
    <w:rsid w:val="00E33D28"/>
    <w:rsid w:val="00E44BCB"/>
    <w:rsid w:val="00E5534A"/>
    <w:rsid w:val="00F013C8"/>
    <w:rsid w:val="00F02DD0"/>
    <w:rsid w:val="00F54457"/>
    <w:rsid w:val="00F73A3D"/>
    <w:rsid w:val="00FF178D"/>
    <w:rsid w:val="00FF3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C25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715"/>
  </w:style>
  <w:style w:type="paragraph" w:styleId="Heading1">
    <w:name w:val="heading 1"/>
    <w:basedOn w:val="Normal"/>
    <w:next w:val="Normal"/>
    <w:link w:val="Heading1Char"/>
    <w:uiPriority w:val="9"/>
    <w:qFormat/>
    <w:rsid w:val="005829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3C4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uiPriority w:val="99"/>
    <w:rsid w:val="00FF3C4B"/>
    <w:pPr>
      <w:keepLines w:val="0"/>
      <w:widowControl w:val="0"/>
      <w:autoSpaceDE w:val="0"/>
      <w:autoSpaceDN w:val="0"/>
      <w:adjustRightInd w:val="0"/>
      <w:spacing w:before="240" w:after="60"/>
    </w:pPr>
    <w:rPr>
      <w:b/>
      <w:bCs/>
      <w:i/>
      <w:iCs/>
      <w:color w:val="auto"/>
      <w:sz w:val="22"/>
      <w:szCs w:val="28"/>
      <w:lang w:eastAsia="en-GB"/>
    </w:rPr>
  </w:style>
  <w:style w:type="character" w:customStyle="1" w:styleId="Heading2Char">
    <w:name w:val="Heading 2 Char"/>
    <w:basedOn w:val="DefaultParagraphFont"/>
    <w:link w:val="Heading2"/>
    <w:uiPriority w:val="9"/>
    <w:rsid w:val="00FF3C4B"/>
    <w:rPr>
      <w:rFonts w:asciiTheme="majorHAnsi" w:eastAsiaTheme="majorEastAsia" w:hAnsiTheme="majorHAnsi" w:cstheme="majorBidi"/>
      <w:color w:val="2E74B5" w:themeColor="accent1" w:themeShade="BF"/>
      <w:sz w:val="26"/>
      <w:szCs w:val="26"/>
    </w:rPr>
  </w:style>
  <w:style w:type="paragraph" w:customStyle="1" w:styleId="Style3">
    <w:name w:val="Style3"/>
    <w:basedOn w:val="Heading1"/>
    <w:rsid w:val="005829F6"/>
    <w:pPr>
      <w:spacing w:line="276" w:lineRule="auto"/>
    </w:pPr>
    <w:rPr>
      <w:rFonts w:ascii="Trebuchet MS" w:eastAsiaTheme="minorHAnsi" w:hAnsi="Trebuchet MS"/>
      <w:b/>
      <w:color w:val="000000" w:themeColor="text1"/>
      <w:sz w:val="28"/>
    </w:rPr>
  </w:style>
  <w:style w:type="character" w:customStyle="1" w:styleId="Heading1Char">
    <w:name w:val="Heading 1 Char"/>
    <w:basedOn w:val="DefaultParagraphFont"/>
    <w:link w:val="Heading1"/>
    <w:uiPriority w:val="9"/>
    <w:rsid w:val="005829F6"/>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655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551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65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9799C"/>
    <w:pPr>
      <w:tabs>
        <w:tab w:val="center" w:pos="4513"/>
        <w:tab w:val="right" w:pos="9026"/>
      </w:tabs>
    </w:pPr>
  </w:style>
  <w:style w:type="character" w:customStyle="1" w:styleId="FooterChar">
    <w:name w:val="Footer Char"/>
    <w:basedOn w:val="DefaultParagraphFont"/>
    <w:link w:val="Footer"/>
    <w:uiPriority w:val="99"/>
    <w:rsid w:val="00C9799C"/>
  </w:style>
  <w:style w:type="character" w:styleId="PageNumber">
    <w:name w:val="page number"/>
    <w:basedOn w:val="DefaultParagraphFont"/>
    <w:uiPriority w:val="99"/>
    <w:semiHidden/>
    <w:unhideWhenUsed/>
    <w:rsid w:val="00C9799C"/>
  </w:style>
  <w:style w:type="paragraph" w:styleId="Header">
    <w:name w:val="header"/>
    <w:basedOn w:val="Normal"/>
    <w:link w:val="HeaderChar"/>
    <w:uiPriority w:val="99"/>
    <w:unhideWhenUsed/>
    <w:rsid w:val="00DF5D9B"/>
    <w:pPr>
      <w:tabs>
        <w:tab w:val="center" w:pos="4513"/>
        <w:tab w:val="right" w:pos="9026"/>
      </w:tabs>
    </w:pPr>
  </w:style>
  <w:style w:type="character" w:customStyle="1" w:styleId="HeaderChar">
    <w:name w:val="Header Char"/>
    <w:basedOn w:val="DefaultParagraphFont"/>
    <w:link w:val="Header"/>
    <w:uiPriority w:val="99"/>
    <w:rsid w:val="00DF5D9B"/>
  </w:style>
  <w:style w:type="paragraph" w:styleId="Quote">
    <w:name w:val="Quote"/>
    <w:basedOn w:val="Normal"/>
    <w:next w:val="Normal"/>
    <w:link w:val="QuoteChar"/>
    <w:uiPriority w:val="29"/>
    <w:qFormat/>
    <w:rsid w:val="009E3F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3FD2"/>
    <w:rPr>
      <w:i/>
      <w:iCs/>
      <w:color w:val="404040" w:themeColor="text1" w:themeTint="BF"/>
    </w:rPr>
  </w:style>
  <w:style w:type="paragraph" w:styleId="IntenseQuote">
    <w:name w:val="Intense Quote"/>
    <w:basedOn w:val="Normal"/>
    <w:next w:val="Normal"/>
    <w:link w:val="IntenseQuoteChar"/>
    <w:uiPriority w:val="30"/>
    <w:qFormat/>
    <w:rsid w:val="00F73A3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73A3D"/>
    <w:rPr>
      <w:i/>
      <w:iCs/>
      <w:color w:val="5B9BD5" w:themeColor="accent1"/>
    </w:rPr>
  </w:style>
  <w:style w:type="character" w:customStyle="1" w:styleId="apple-converted-space">
    <w:name w:val="apple-converted-space"/>
    <w:basedOn w:val="DefaultParagraphFont"/>
    <w:rsid w:val="00100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076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2224</Words>
  <Characters>12680</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10</cp:revision>
  <dcterms:created xsi:type="dcterms:W3CDTF">2019-09-16T21:15:00Z</dcterms:created>
  <dcterms:modified xsi:type="dcterms:W3CDTF">2019-11-17T07:19:00Z</dcterms:modified>
</cp:coreProperties>
</file>