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F54AE" w14:textId="51725C48" w:rsidR="003B675B" w:rsidRPr="0039065A" w:rsidRDefault="00D91F58" w:rsidP="00F37D22">
      <w:pPr>
        <w:pStyle w:val="Heading1"/>
      </w:pPr>
      <w:r w:rsidRPr="0039065A">
        <w:rPr>
          <w:noProof/>
          <w:lang w:eastAsia="en-GB"/>
        </w:rPr>
        <w:drawing>
          <wp:anchor distT="0" distB="0" distL="114300" distR="114300" simplePos="0" relativeHeight="251660288" behindDoc="0" locked="0" layoutInCell="1" allowOverlap="1" wp14:anchorId="36EF7AF4" wp14:editId="21A85284">
            <wp:simplePos x="0" y="0"/>
            <wp:positionH relativeFrom="column">
              <wp:posOffset>4623435</wp:posOffset>
            </wp:positionH>
            <wp:positionV relativeFrom="paragraph">
              <wp:posOffset>369</wp:posOffset>
            </wp:positionV>
            <wp:extent cx="1146759" cy="727976"/>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6759" cy="727976"/>
                    </a:xfrm>
                    <a:prstGeom prst="rect">
                      <a:avLst/>
                    </a:prstGeom>
                  </pic:spPr>
                </pic:pic>
              </a:graphicData>
            </a:graphic>
            <wp14:sizeRelH relativeFrom="page">
              <wp14:pctWidth>0</wp14:pctWidth>
            </wp14:sizeRelH>
            <wp14:sizeRelV relativeFrom="page">
              <wp14:pctHeight>0</wp14:pctHeight>
            </wp14:sizeRelV>
          </wp:anchor>
        </w:drawing>
      </w:r>
      <w:r w:rsidR="0039065A" w:rsidRPr="0039065A">
        <w:t>November 2018</w:t>
      </w:r>
    </w:p>
    <w:p w14:paraId="69D6D074" w14:textId="77777777" w:rsidR="00353597" w:rsidRDefault="00353597" w:rsidP="00353597">
      <w:pPr>
        <w:pStyle w:val="Title"/>
        <w:ind w:left="-284"/>
        <w:rPr>
          <w:sz w:val="32"/>
        </w:rPr>
      </w:pPr>
    </w:p>
    <w:p w14:paraId="7107F3C4" w14:textId="77777777" w:rsidR="00353597" w:rsidRDefault="00353597" w:rsidP="00353597">
      <w:pPr>
        <w:pStyle w:val="Title"/>
        <w:ind w:left="-284"/>
        <w:rPr>
          <w:sz w:val="32"/>
        </w:rPr>
      </w:pPr>
    </w:p>
    <w:p w14:paraId="133509E7" w14:textId="77777777" w:rsidR="009248F8" w:rsidRDefault="009248F8" w:rsidP="00353597">
      <w:pPr>
        <w:pStyle w:val="Title"/>
        <w:ind w:left="-284"/>
        <w:rPr>
          <w:b/>
          <w:sz w:val="32"/>
        </w:rPr>
      </w:pPr>
    </w:p>
    <w:p w14:paraId="1FD9DF62" w14:textId="1EBF5590" w:rsidR="002A1E62" w:rsidRPr="00353597" w:rsidRDefault="00745AA6" w:rsidP="00353597">
      <w:pPr>
        <w:pStyle w:val="Title"/>
        <w:ind w:left="-284"/>
        <w:rPr>
          <w:b/>
          <w:sz w:val="32"/>
        </w:rPr>
      </w:pPr>
      <w:r w:rsidRPr="00353597">
        <w:rPr>
          <w:b/>
          <w:sz w:val="32"/>
        </w:rPr>
        <w:t>The Changing Face of Co</w:t>
      </w:r>
      <w:r w:rsidR="00353597">
        <w:rPr>
          <w:b/>
          <w:sz w:val="32"/>
        </w:rPr>
        <w:t>nsent and Patient Communication</w:t>
      </w:r>
    </w:p>
    <w:p w14:paraId="133C547A" w14:textId="3585956C" w:rsidR="00C047B7" w:rsidRDefault="00C047B7" w:rsidP="00C047B7">
      <w:pPr>
        <w:pStyle w:val="Heading1"/>
        <w:rPr>
          <w:b w:val="0"/>
        </w:rPr>
      </w:pPr>
      <w:r>
        <w:rPr>
          <w:noProof/>
          <w:lang w:eastAsia="en-GB"/>
        </w:rPr>
        <w:drawing>
          <wp:anchor distT="0" distB="0" distL="114300" distR="114300" simplePos="0" relativeHeight="251662336" behindDoc="0" locked="0" layoutInCell="1" allowOverlap="1" wp14:anchorId="229C0CEA" wp14:editId="21A9809F">
            <wp:simplePos x="0" y="0"/>
            <wp:positionH relativeFrom="column">
              <wp:posOffset>-914400</wp:posOffset>
            </wp:positionH>
            <wp:positionV relativeFrom="paragraph">
              <wp:posOffset>357224</wp:posOffset>
            </wp:positionV>
            <wp:extent cx="7597598" cy="208608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0-09 at 07.52.0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7598" cy="2086083"/>
                    </a:xfrm>
                    <a:prstGeom prst="rect">
                      <a:avLst/>
                    </a:prstGeom>
                  </pic:spPr>
                </pic:pic>
              </a:graphicData>
            </a:graphic>
            <wp14:sizeRelH relativeFrom="page">
              <wp14:pctWidth>0</wp14:pctWidth>
            </wp14:sizeRelH>
            <wp14:sizeRelV relativeFrom="page">
              <wp14:pctHeight>0</wp14:pctHeight>
            </wp14:sizeRelV>
          </wp:anchor>
        </w:drawing>
      </w:r>
      <w:r w:rsidR="002A1E62" w:rsidRPr="00C047B7">
        <w:rPr>
          <w:b w:val="0"/>
        </w:rPr>
        <w:t>David R Tollafield</w:t>
      </w:r>
    </w:p>
    <w:p w14:paraId="3AAC67B3" w14:textId="77777777" w:rsidR="00AC3CEE" w:rsidRPr="00AC3CEE" w:rsidRDefault="00AC3CEE" w:rsidP="00AC3CEE"/>
    <w:p w14:paraId="57BA6CD3" w14:textId="1CF6BA84" w:rsidR="004F33AB" w:rsidRPr="00052199" w:rsidRDefault="004F33AB" w:rsidP="00C047B7">
      <w:pPr>
        <w:pStyle w:val="Heading2"/>
      </w:pPr>
      <w:r w:rsidRPr="00052199">
        <w:t>Abstract</w:t>
      </w:r>
    </w:p>
    <w:p w14:paraId="451D9397" w14:textId="2FE1506F" w:rsidR="00DE267B" w:rsidRPr="00052199" w:rsidRDefault="00DE267B" w:rsidP="00DE267B"/>
    <w:p w14:paraId="78347FED" w14:textId="48D0804E" w:rsidR="004F33AB" w:rsidRPr="00052199" w:rsidRDefault="00C047B7" w:rsidP="003B675B">
      <w:pPr>
        <w:widowControl w:val="0"/>
        <w:autoSpaceDE w:val="0"/>
        <w:autoSpaceDN w:val="0"/>
        <w:adjustRightInd w:val="0"/>
        <w:spacing w:after="240" w:line="280" w:lineRule="atLeast"/>
        <w:rPr>
          <w:rFonts w:cs="Times New Roman"/>
          <w:color w:val="000000" w:themeColor="text1"/>
          <w:sz w:val="22"/>
          <w:szCs w:val="22"/>
        </w:rPr>
      </w:pPr>
      <w:r w:rsidRPr="00052199">
        <w:rPr>
          <w:rFonts w:cs="Times New Roman"/>
          <w:color w:val="000000" w:themeColor="text1"/>
          <w:sz w:val="22"/>
          <w:szCs w:val="22"/>
        </w:rPr>
        <w:t xml:space="preserve">With the ruling of Montgommery applied to a recent podiatric high court case, the reality of </w:t>
      </w:r>
      <w:r w:rsidR="00FD4214">
        <w:rPr>
          <w:rFonts w:cs="Times New Roman"/>
          <w:color w:val="000000" w:themeColor="text1"/>
          <w:sz w:val="22"/>
          <w:szCs w:val="22"/>
        </w:rPr>
        <w:t xml:space="preserve">isolated </w:t>
      </w:r>
      <w:r w:rsidRPr="00052199">
        <w:rPr>
          <w:rFonts w:cs="Times New Roman"/>
          <w:color w:val="000000" w:themeColor="text1"/>
          <w:sz w:val="22"/>
          <w:szCs w:val="22"/>
        </w:rPr>
        <w:t xml:space="preserve">consent focusing on a judicial decision is no longer a fairy tale. </w:t>
      </w:r>
      <w:r w:rsidR="00FD4214">
        <w:rPr>
          <w:rFonts w:cs="Times New Roman"/>
          <w:color w:val="000000" w:themeColor="text1"/>
          <w:sz w:val="22"/>
          <w:szCs w:val="22"/>
        </w:rPr>
        <w:t xml:space="preserve">A case history follows on from this reflective paper. </w:t>
      </w:r>
      <w:r w:rsidR="004F33AB" w:rsidRPr="00052199">
        <w:rPr>
          <w:rFonts w:cs="Times New Roman"/>
          <w:color w:val="000000" w:themeColor="text1"/>
          <w:sz w:val="22"/>
          <w:szCs w:val="22"/>
        </w:rPr>
        <w:t>This paper sets out to reflect different views from within and outside the UK</w:t>
      </w:r>
      <w:r w:rsidR="00910FB0" w:rsidRPr="00052199">
        <w:rPr>
          <w:rFonts w:cs="Times New Roman"/>
          <w:color w:val="000000" w:themeColor="text1"/>
          <w:sz w:val="22"/>
          <w:szCs w:val="22"/>
        </w:rPr>
        <w:t xml:space="preserve"> covering consent</w:t>
      </w:r>
      <w:r w:rsidR="004F33AB" w:rsidRPr="00052199">
        <w:rPr>
          <w:rFonts w:cs="Times New Roman"/>
          <w:color w:val="000000" w:themeColor="text1"/>
          <w:sz w:val="22"/>
          <w:szCs w:val="22"/>
        </w:rPr>
        <w:t xml:space="preserve">. </w:t>
      </w:r>
      <w:r w:rsidR="004F33AB" w:rsidRPr="00052199">
        <w:rPr>
          <w:rFonts w:cs="Times New Roman"/>
          <w:color w:val="000000"/>
          <w:sz w:val="22"/>
          <w:szCs w:val="22"/>
        </w:rPr>
        <w:t>Patients are encouraged to share decision-making with those who treat them and the manner in which consent is obtained continues to evolve.</w:t>
      </w:r>
      <w:r w:rsidR="00FD4214">
        <w:rPr>
          <w:rFonts w:cs="Times New Roman"/>
          <w:color w:val="000000"/>
          <w:sz w:val="22"/>
          <w:szCs w:val="22"/>
        </w:rPr>
        <w:t xml:space="preserve"> While surgery perhaps plays more emphasis in the literature when it comes to consent, surgery is not exclusive to the process and consent is ever broadening. </w:t>
      </w:r>
    </w:p>
    <w:p w14:paraId="56FBC10E" w14:textId="428FE8F5" w:rsidR="003E119A" w:rsidRPr="00052199" w:rsidRDefault="003E119A" w:rsidP="00E0091D">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cs="Times New Roman"/>
          <w:color w:val="000000" w:themeColor="text1"/>
          <w:sz w:val="18"/>
          <w:szCs w:val="22"/>
        </w:rPr>
      </w:pPr>
      <w:r w:rsidRPr="00052199">
        <w:rPr>
          <w:rFonts w:cs="Times New Roman"/>
          <w:color w:val="000000" w:themeColor="text1"/>
          <w:sz w:val="18"/>
          <w:szCs w:val="22"/>
        </w:rPr>
        <w:t>Key words: Surgeon,</w:t>
      </w:r>
      <w:r w:rsidR="002A1E62" w:rsidRPr="00052199">
        <w:rPr>
          <w:rFonts w:cs="Times New Roman"/>
          <w:color w:val="000000" w:themeColor="text1"/>
          <w:kern w:val="1"/>
          <w:sz w:val="18"/>
          <w:szCs w:val="22"/>
          <w:vertAlign w:val="superscript"/>
        </w:rPr>
        <w:t xml:space="preserve"> </w:t>
      </w:r>
      <w:r w:rsidR="002A1E62" w:rsidRPr="00052199">
        <w:rPr>
          <w:rFonts w:cs="Times New Roman"/>
          <w:color w:val="000000" w:themeColor="text1"/>
          <w:sz w:val="18"/>
          <w:szCs w:val="22"/>
        </w:rPr>
        <w:t xml:space="preserve">surgical </w:t>
      </w:r>
      <w:r w:rsidRPr="00052199">
        <w:rPr>
          <w:rFonts w:cs="Times New Roman"/>
          <w:color w:val="000000" w:themeColor="text1"/>
          <w:sz w:val="18"/>
          <w:szCs w:val="22"/>
        </w:rPr>
        <w:t>informed consent, disclosure, sequellae</w:t>
      </w:r>
      <w:r w:rsidR="002A1E62" w:rsidRPr="00052199">
        <w:rPr>
          <w:rFonts w:cs="Times New Roman"/>
          <w:color w:val="000000" w:themeColor="text1"/>
          <w:sz w:val="18"/>
          <w:szCs w:val="22"/>
        </w:rPr>
        <w:t>, patient impact score.</w:t>
      </w:r>
      <w:r w:rsidR="009B5C9D">
        <w:rPr>
          <w:rFonts w:cs="Times New Roman"/>
          <w:color w:val="000000" w:themeColor="text1"/>
          <w:sz w:val="18"/>
          <w:szCs w:val="22"/>
        </w:rPr>
        <w:t xml:space="preserve"> </w:t>
      </w:r>
    </w:p>
    <w:p w14:paraId="22F0F75C" w14:textId="6685AF32" w:rsidR="003E119A" w:rsidRPr="00052199" w:rsidRDefault="000F7505" w:rsidP="003E119A">
      <w:pPr>
        <w:widowControl w:val="0"/>
        <w:autoSpaceDE w:val="0"/>
        <w:autoSpaceDN w:val="0"/>
        <w:adjustRightInd w:val="0"/>
        <w:spacing w:after="240" w:line="300" w:lineRule="atLeast"/>
        <w:rPr>
          <w:rFonts w:cs="Times New Roman"/>
          <w:b/>
          <w:bCs/>
          <w:color w:val="000000" w:themeColor="text1"/>
          <w:sz w:val="22"/>
          <w:szCs w:val="22"/>
        </w:rPr>
      </w:pPr>
      <w:r w:rsidRPr="00052199">
        <w:rPr>
          <w:rFonts w:cs="Times New Roman"/>
          <w:b/>
          <w:bCs/>
          <w:noProof/>
          <w:color w:val="000000" w:themeColor="text1"/>
          <w:sz w:val="22"/>
          <w:szCs w:val="22"/>
          <w:lang w:eastAsia="en-GB"/>
        </w:rPr>
        <mc:AlternateContent>
          <mc:Choice Requires="wps">
            <w:drawing>
              <wp:anchor distT="0" distB="0" distL="114300" distR="114300" simplePos="0" relativeHeight="251661312" behindDoc="0" locked="0" layoutInCell="1" allowOverlap="1" wp14:anchorId="319F02E8" wp14:editId="68BE2637">
                <wp:simplePos x="0" y="0"/>
                <wp:positionH relativeFrom="column">
                  <wp:posOffset>-865963</wp:posOffset>
                </wp:positionH>
                <wp:positionV relativeFrom="paragraph">
                  <wp:posOffset>221659</wp:posOffset>
                </wp:positionV>
                <wp:extent cx="7543800" cy="0"/>
                <wp:effectExtent l="0" t="25400" r="25400" b="25400"/>
                <wp:wrapNone/>
                <wp:docPr id="9" name="Straight Connector 9"/>
                <wp:cNvGraphicFramePr/>
                <a:graphic xmlns:a="http://schemas.openxmlformats.org/drawingml/2006/main">
                  <a:graphicData uri="http://schemas.microsoft.com/office/word/2010/wordprocessingShape">
                    <wps:wsp>
                      <wps:cNvCnPr/>
                      <wps:spPr>
                        <a:xfrm>
                          <a:off x="0" y="0"/>
                          <a:ext cx="75438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45EF9" id="Straight_x0020_Connector_x0020_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8.2pt,17.45pt" to="525.8pt,1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yAgtcBAAANBAAADgAAAGRycy9lMm9Eb2MueG1srFPLbtswELwX6D8QvNeykz4cwXIODtJL0RpN&#10;+wEMtbQI8IUla8l/3yUly+kDAVL0QmmXO7M7Q3JzO1jDjoBRe9fw1WLJGTjpW+0ODf/+7f7NmrOY&#10;hGuF8Q4afoLIb7evX236UMOV77xpARmRuFj3oeFdSqGuqig7sCIufABHm8qjFYlCPFQtip7Yramu&#10;lsv3Ve+xDeglxEjZu3GTbwu/UiDTF6UiJGYaTrOlsmJZH/NabTeiPqAInZbTGOIfprBCO2o6U92J&#10;JNgP1H9QWS3RR6/SQnpbeaW0hKKB1KyWv6l56ESAooXMiWG2Kf4/Wvn5uEem24bfcOaEpSN6SCj0&#10;oUts550jAz2ym+xTH2JN5Tu3xymKYY9Z9KDQ5i/JYUPx9jR7C0NikpIf3r29Xi/pCOR5r7oAA8b0&#10;Ebxl+afhRrssW9Ti+Ckmakal55KcNo71Db9er4gvx9Eb3d5rY0qQrw7sDLKjoENPwyoPTwxPqigy&#10;jpJZ0iii/KWTgZH/KygyhcZejQ1+5RRSgktnXuOoOsMUTTADp8meA071GQrlqr4EPCNKZ+/SDLba&#10;efzb2Bcr1Fh/dmDUnS149O2pHG+xhu5ccW56H/lSP40L/PKKtz8BAAD//wMAUEsDBBQABgAIAAAA&#10;IQCFq9To3wAAAAsBAAAPAAAAZHJzL2Rvd25yZXYueG1sTI9NT8MwDIbvk/gPkZG4bWn3UUFpOo1J&#10;O+0yBkg7Zo1pqzVOadyu/HsycYCjXz96/Thbj7YRA3a+dqQgnkUgkApnaioVvL/tpo8gPGsyunGE&#10;Cr7Rwzq/m2Q6Ne5KrzgcuRShhHyqFVTMbSqlLyq02s9cixR2n66zmsPYldJ0+hrKbSPnUZRIq2sK&#10;Fyrd4rbC4nLsrYJ+87U9HE4f8+FlzyEf+ZKcWKmH+3HzDIJx5D8YbvpBHfLgdHY9GS8aBdN4kSwD&#10;q2CxfAJxI6JVnIA4/yYyz+T/H/IfAAAA//8DAFBLAQItABQABgAIAAAAIQDkmcPA+wAAAOEBAAAT&#10;AAAAAAAAAAAAAAAAAAAAAABbQ29udGVudF9UeXBlc10ueG1sUEsBAi0AFAAGAAgAAAAhACOyauHX&#10;AAAAlAEAAAsAAAAAAAAAAAAAAAAALAEAAF9yZWxzLy5yZWxzUEsBAi0AFAAGAAgAAAAhAD78gILX&#10;AQAADQQAAA4AAAAAAAAAAAAAAAAALAIAAGRycy9lMm9Eb2MueG1sUEsBAi0AFAAGAAgAAAAhAIWr&#10;1OjfAAAACwEAAA8AAAAAAAAAAAAAAAAALwQAAGRycy9kb3ducmV2LnhtbFBLBQYAAAAABAAEAPMA&#10;AAA7BQAAAAA=&#10;" strokecolor="black [3213]" strokeweight="3pt">
                <v:stroke joinstyle="miter"/>
              </v:line>
            </w:pict>
          </mc:Fallback>
        </mc:AlternateContent>
      </w:r>
    </w:p>
    <w:p w14:paraId="4E12D323" w14:textId="77777777" w:rsidR="00992B1D" w:rsidRPr="00052199" w:rsidRDefault="00992B1D" w:rsidP="00992B1D">
      <w:pPr>
        <w:pStyle w:val="Heading2"/>
        <w:ind w:firstLine="720"/>
        <w:rPr>
          <w:b w:val="0"/>
          <w:szCs w:val="22"/>
        </w:rPr>
        <w:sectPr w:rsidR="00992B1D" w:rsidRPr="00052199" w:rsidSect="009248F8">
          <w:headerReference w:type="even" r:id="rId10"/>
          <w:headerReference w:type="default" r:id="rId11"/>
          <w:footerReference w:type="even" r:id="rId12"/>
          <w:footerReference w:type="default" r:id="rId13"/>
          <w:footerReference w:type="first" r:id="rId14"/>
          <w:pgSz w:w="11900" w:h="16840"/>
          <w:pgMar w:top="284" w:right="1440" w:bottom="1440" w:left="1440" w:header="720" w:footer="720" w:gutter="0"/>
          <w:cols w:space="720"/>
          <w:titlePg/>
          <w:docGrid w:linePitch="360"/>
        </w:sectPr>
      </w:pPr>
    </w:p>
    <w:p w14:paraId="114E562C" w14:textId="516C9812" w:rsidR="003E119A" w:rsidRPr="00FD4214" w:rsidRDefault="003E119A" w:rsidP="00C047B7">
      <w:pPr>
        <w:pStyle w:val="Heading2"/>
      </w:pPr>
      <w:r w:rsidRPr="00FD4214">
        <w:lastRenderedPageBreak/>
        <w:t>Introduction</w:t>
      </w:r>
    </w:p>
    <w:p w14:paraId="28CFC0A0" w14:textId="77777777" w:rsidR="00DE267B" w:rsidRPr="00052199" w:rsidRDefault="00DE267B" w:rsidP="00992B1D">
      <w:pPr>
        <w:widowControl w:val="0"/>
        <w:autoSpaceDE w:val="0"/>
        <w:autoSpaceDN w:val="0"/>
        <w:adjustRightInd w:val="0"/>
        <w:ind w:firstLine="720"/>
        <w:rPr>
          <w:rFonts w:cs="Times"/>
          <w:color w:val="000000" w:themeColor="text1"/>
          <w:sz w:val="20"/>
          <w:szCs w:val="20"/>
        </w:rPr>
      </w:pPr>
    </w:p>
    <w:p w14:paraId="653C5A49" w14:textId="4F14F1AD" w:rsidR="003E119A" w:rsidRPr="00052199" w:rsidRDefault="004F33AB" w:rsidP="00992B1D">
      <w:pPr>
        <w:widowControl w:val="0"/>
        <w:autoSpaceDE w:val="0"/>
        <w:autoSpaceDN w:val="0"/>
        <w:adjustRightInd w:val="0"/>
        <w:ind w:firstLine="720"/>
        <w:rPr>
          <w:rFonts w:cs="Times New Roman"/>
          <w:color w:val="000000" w:themeColor="text1"/>
          <w:sz w:val="20"/>
          <w:szCs w:val="20"/>
          <w:vertAlign w:val="superscript"/>
        </w:rPr>
      </w:pPr>
      <w:r w:rsidRPr="00052199">
        <w:rPr>
          <w:rFonts w:cs="Times New Roman"/>
          <w:color w:val="000000" w:themeColor="text1"/>
          <w:sz w:val="20"/>
          <w:szCs w:val="20"/>
        </w:rPr>
        <w:t>T</w:t>
      </w:r>
      <w:r w:rsidR="003E119A" w:rsidRPr="00052199">
        <w:rPr>
          <w:rFonts w:cs="Times New Roman"/>
          <w:color w:val="000000" w:themeColor="text1"/>
          <w:sz w:val="20"/>
          <w:szCs w:val="20"/>
        </w:rPr>
        <w:t>he legal principles that govern informed c</w:t>
      </w:r>
      <w:r w:rsidR="003E119A" w:rsidRPr="00052199">
        <w:rPr>
          <w:rFonts w:cs="Times"/>
          <w:color w:val="000000" w:themeColor="text1"/>
          <w:sz w:val="20"/>
          <w:szCs w:val="20"/>
        </w:rPr>
        <w:t>onsent have been shaped by th</w:t>
      </w:r>
      <w:r w:rsidR="00A836E5" w:rsidRPr="00052199">
        <w:rPr>
          <w:rFonts w:cs="Times"/>
          <w:color w:val="000000" w:themeColor="text1"/>
          <w:sz w:val="20"/>
          <w:szCs w:val="20"/>
        </w:rPr>
        <w:t>e judicial decisions of courts</w:t>
      </w:r>
      <w:r w:rsidR="00F37D22" w:rsidRPr="00052199">
        <w:rPr>
          <w:rFonts w:cs="Times"/>
          <w:color w:val="000000" w:themeColor="text1"/>
          <w:sz w:val="20"/>
          <w:szCs w:val="20"/>
        </w:rPr>
        <w:t>.</w:t>
      </w:r>
      <w:r w:rsidR="00A836E5" w:rsidRPr="00052199">
        <w:rPr>
          <w:rFonts w:cs="Times"/>
          <w:color w:val="000000" w:themeColor="text1"/>
          <w:sz w:val="20"/>
          <w:szCs w:val="20"/>
        </w:rPr>
        <w:t xml:space="preserve"> </w:t>
      </w:r>
      <w:r w:rsidR="002A1E62" w:rsidRPr="00052199">
        <w:rPr>
          <w:rFonts w:cs="Times"/>
          <w:color w:val="000000" w:themeColor="text1"/>
          <w:sz w:val="20"/>
          <w:szCs w:val="20"/>
          <w:vertAlign w:val="superscript"/>
        </w:rPr>
        <w:t>1</w:t>
      </w:r>
      <w:r w:rsidR="003E119A" w:rsidRPr="00052199">
        <w:rPr>
          <w:rFonts w:cs="Times"/>
          <w:color w:val="000000" w:themeColor="text1"/>
          <w:sz w:val="20"/>
          <w:szCs w:val="20"/>
        </w:rPr>
        <w:t xml:space="preserve"> </w:t>
      </w:r>
      <w:r w:rsidR="003E119A" w:rsidRPr="00052199">
        <w:rPr>
          <w:rFonts w:cs="Times New Roman"/>
          <w:color w:val="000000" w:themeColor="text1"/>
          <w:sz w:val="20"/>
          <w:szCs w:val="20"/>
        </w:rPr>
        <w:t>The law in England and Scotland explicitly requires greater patient-clinician involvement as regards the disclosure a</w:t>
      </w:r>
      <w:r w:rsidR="00F37D22" w:rsidRPr="00052199">
        <w:rPr>
          <w:rFonts w:cs="Times New Roman"/>
          <w:color w:val="000000" w:themeColor="text1"/>
          <w:sz w:val="20"/>
          <w:szCs w:val="20"/>
        </w:rPr>
        <w:t>nd explanation of medical risks.</w:t>
      </w:r>
      <w:r w:rsidR="00F37D22" w:rsidRPr="00052199">
        <w:rPr>
          <w:rFonts w:cs="Times New Roman"/>
          <w:color w:val="000000" w:themeColor="text1"/>
          <w:sz w:val="20"/>
          <w:szCs w:val="20"/>
          <w:vertAlign w:val="superscript"/>
        </w:rPr>
        <w:t>2</w:t>
      </w:r>
    </w:p>
    <w:p w14:paraId="19DED751" w14:textId="01D70289" w:rsidR="00A47C24" w:rsidRPr="00052199" w:rsidRDefault="003E119A" w:rsidP="00FD4214">
      <w:pPr>
        <w:widowControl w:val="0"/>
        <w:autoSpaceDE w:val="0"/>
        <w:autoSpaceDN w:val="0"/>
        <w:adjustRightInd w:val="0"/>
        <w:ind w:firstLine="720"/>
        <w:rPr>
          <w:rFonts w:cs="Times New Roman"/>
          <w:color w:val="000000" w:themeColor="text1"/>
          <w:sz w:val="20"/>
          <w:szCs w:val="20"/>
        </w:rPr>
      </w:pPr>
      <w:r w:rsidRPr="00052199">
        <w:rPr>
          <w:rFonts w:cs="Times"/>
          <w:color w:val="000000" w:themeColor="text1"/>
          <w:sz w:val="20"/>
          <w:szCs w:val="20"/>
        </w:rPr>
        <w:t xml:space="preserve">The goals of consent have changed since the turn of the century. Paternalism has influenced </w:t>
      </w:r>
      <w:r w:rsidR="00F37D22" w:rsidRPr="00052199">
        <w:rPr>
          <w:rFonts w:cs="Times"/>
          <w:color w:val="000000" w:themeColor="text1"/>
          <w:sz w:val="20"/>
          <w:szCs w:val="20"/>
        </w:rPr>
        <w:t>how consent can be manipulated.</w:t>
      </w:r>
      <w:r w:rsidR="00F37D22" w:rsidRPr="00052199">
        <w:rPr>
          <w:rFonts w:cs="Times"/>
          <w:color w:val="000000" w:themeColor="text1"/>
          <w:sz w:val="20"/>
          <w:szCs w:val="20"/>
          <w:vertAlign w:val="superscript"/>
        </w:rPr>
        <w:t xml:space="preserve">3 </w:t>
      </w:r>
      <w:r w:rsidRPr="00052199">
        <w:rPr>
          <w:rFonts w:cs="Times"/>
          <w:color w:val="000000" w:themeColor="text1"/>
          <w:sz w:val="20"/>
          <w:szCs w:val="20"/>
        </w:rPr>
        <w:t xml:space="preserve">The view </w:t>
      </w:r>
      <w:r w:rsidR="00E1080B" w:rsidRPr="00052199">
        <w:rPr>
          <w:rFonts w:cs="Times"/>
          <w:color w:val="000000" w:themeColor="text1"/>
          <w:sz w:val="20"/>
          <w:szCs w:val="20"/>
        </w:rPr>
        <w:t xml:space="preserve">previously </w:t>
      </w:r>
      <w:r w:rsidRPr="00052199">
        <w:rPr>
          <w:rFonts w:cs="Times"/>
          <w:color w:val="000000" w:themeColor="text1"/>
          <w:sz w:val="20"/>
          <w:szCs w:val="20"/>
        </w:rPr>
        <w:t>held suggested ‘father knows best’ and patie</w:t>
      </w:r>
      <w:r w:rsidR="00F37D22" w:rsidRPr="00052199">
        <w:rPr>
          <w:rFonts w:cs="Times"/>
          <w:color w:val="000000" w:themeColor="text1"/>
          <w:sz w:val="20"/>
          <w:szCs w:val="20"/>
        </w:rPr>
        <w:t>nt autonomy played little part</w:t>
      </w:r>
      <w:r w:rsidRPr="00052199">
        <w:rPr>
          <w:rFonts w:cs="Times"/>
          <w:color w:val="000000" w:themeColor="text1"/>
          <w:sz w:val="20"/>
          <w:szCs w:val="20"/>
        </w:rPr>
        <w:t>.</w:t>
      </w:r>
      <w:r w:rsidR="00BF5F16" w:rsidRPr="00052199">
        <w:rPr>
          <w:rFonts w:cs="Times"/>
          <w:color w:val="000000" w:themeColor="text1"/>
          <w:sz w:val="20"/>
          <w:szCs w:val="20"/>
          <w:vertAlign w:val="superscript"/>
        </w:rPr>
        <w:t>4</w:t>
      </w:r>
      <w:r w:rsidR="00FD4214">
        <w:rPr>
          <w:rFonts w:cs="Times"/>
          <w:color w:val="000000" w:themeColor="text1"/>
          <w:sz w:val="20"/>
          <w:szCs w:val="20"/>
        </w:rPr>
        <w:t xml:space="preserve"> Clinicians </w:t>
      </w:r>
      <w:r w:rsidRPr="00052199">
        <w:rPr>
          <w:rFonts w:cs="Times New Roman"/>
          <w:color w:val="000000" w:themeColor="text1"/>
          <w:sz w:val="20"/>
          <w:szCs w:val="20"/>
        </w:rPr>
        <w:t>may find it difficult to perform all elements of the idealised informed consent process within the time allowed and can unconsciously put pressure on the patient</w:t>
      </w:r>
      <w:r w:rsidR="00E1080B" w:rsidRPr="00052199">
        <w:rPr>
          <w:rFonts w:cs="Times New Roman"/>
          <w:color w:val="000000" w:themeColor="text1"/>
          <w:sz w:val="20"/>
          <w:szCs w:val="20"/>
        </w:rPr>
        <w:t xml:space="preserve"> by using persuasive language (“</w:t>
      </w:r>
      <w:r w:rsidRPr="00052199">
        <w:rPr>
          <w:rFonts w:cs="Times New Roman"/>
          <w:i/>
          <w:color w:val="000000" w:themeColor="text1"/>
          <w:sz w:val="20"/>
          <w:szCs w:val="20"/>
        </w:rPr>
        <w:t>this should be done’’</w:t>
      </w:r>
      <w:r w:rsidRPr="00052199">
        <w:rPr>
          <w:rFonts w:cs="Times New Roman"/>
          <w:color w:val="000000" w:themeColor="text1"/>
          <w:sz w:val="20"/>
          <w:szCs w:val="20"/>
        </w:rPr>
        <w:t xml:space="preserve">), causing a patient who may prefer to forgo </w:t>
      </w:r>
      <w:r w:rsidR="00FD4214">
        <w:rPr>
          <w:rFonts w:cs="Times New Roman"/>
          <w:color w:val="000000" w:themeColor="text1"/>
          <w:sz w:val="20"/>
          <w:szCs w:val="20"/>
        </w:rPr>
        <w:t>treatment</w:t>
      </w:r>
      <w:r w:rsidR="006E2D27" w:rsidRPr="00052199">
        <w:rPr>
          <w:rFonts w:cs="Times New Roman"/>
          <w:color w:val="000000" w:themeColor="text1"/>
          <w:sz w:val="20"/>
          <w:szCs w:val="20"/>
        </w:rPr>
        <w:t xml:space="preserve"> to acquiesce under pressure.</w:t>
      </w:r>
      <w:r w:rsidR="006E2D27" w:rsidRPr="00052199">
        <w:rPr>
          <w:rFonts w:cs="Times New Roman"/>
          <w:color w:val="000000" w:themeColor="text1"/>
          <w:sz w:val="20"/>
          <w:szCs w:val="20"/>
          <w:vertAlign w:val="superscript"/>
        </w:rPr>
        <w:t>5</w:t>
      </w:r>
      <w:r w:rsidRPr="00052199">
        <w:rPr>
          <w:rFonts w:cs="Times New Roman"/>
          <w:color w:val="000000" w:themeColor="text1"/>
          <w:sz w:val="20"/>
          <w:szCs w:val="20"/>
        </w:rPr>
        <w:t xml:space="preserve"> </w:t>
      </w:r>
      <w:r w:rsidR="004F33AB" w:rsidRPr="00052199">
        <w:rPr>
          <w:rFonts w:cs="Times New Roman"/>
          <w:color w:val="000000" w:themeColor="text1"/>
          <w:sz w:val="20"/>
          <w:szCs w:val="20"/>
        </w:rPr>
        <w:t>A</w:t>
      </w:r>
      <w:r w:rsidRPr="00052199">
        <w:rPr>
          <w:rFonts w:cs="Times New Roman"/>
          <w:color w:val="000000" w:themeColor="text1"/>
          <w:sz w:val="20"/>
          <w:szCs w:val="20"/>
        </w:rPr>
        <w:t xml:space="preserve">s clinicians we must be aware of the judicial process to ensure that steps minimise weaknesses that could be exploited. </w:t>
      </w:r>
      <w:r w:rsidR="006E2D27" w:rsidRPr="00052199">
        <w:rPr>
          <w:rFonts w:cs="Times New Roman"/>
          <w:color w:val="000000" w:themeColor="text1"/>
          <w:sz w:val="20"/>
          <w:szCs w:val="20"/>
        </w:rPr>
        <w:t xml:space="preserve">In order to </w:t>
      </w:r>
      <w:r w:rsidR="006E2D27" w:rsidRPr="00052199">
        <w:rPr>
          <w:rFonts w:cs="Times New Roman"/>
          <w:color w:val="000000" w:themeColor="text1"/>
          <w:sz w:val="20"/>
          <w:szCs w:val="20"/>
        </w:rPr>
        <w:lastRenderedPageBreak/>
        <w:t xml:space="preserve">increase our </w:t>
      </w:r>
      <w:r w:rsidR="00C047B7" w:rsidRPr="00052199">
        <w:rPr>
          <w:rFonts w:cs="Times New Roman"/>
          <w:color w:val="000000" w:themeColor="text1"/>
          <w:sz w:val="20"/>
          <w:szCs w:val="20"/>
        </w:rPr>
        <w:t xml:space="preserve">effectiveness, </w:t>
      </w:r>
      <w:r w:rsidR="006E2D27" w:rsidRPr="00052199">
        <w:rPr>
          <w:rFonts w:cs="Times New Roman"/>
          <w:color w:val="000000" w:themeColor="text1"/>
          <w:sz w:val="20"/>
          <w:szCs w:val="20"/>
        </w:rPr>
        <w:t xml:space="preserve">we have to </w:t>
      </w:r>
      <w:r w:rsidR="00C047B7" w:rsidRPr="00052199">
        <w:rPr>
          <w:rFonts w:cs="Times New Roman"/>
          <w:color w:val="000000" w:themeColor="text1"/>
          <w:sz w:val="20"/>
          <w:szCs w:val="20"/>
        </w:rPr>
        <w:t xml:space="preserve">constantly </w:t>
      </w:r>
      <w:r w:rsidR="006E2D27" w:rsidRPr="00052199">
        <w:rPr>
          <w:rFonts w:cs="Times New Roman"/>
          <w:color w:val="000000" w:themeColor="text1"/>
          <w:sz w:val="20"/>
          <w:szCs w:val="20"/>
        </w:rPr>
        <w:t xml:space="preserve">modify our communication technique. </w:t>
      </w:r>
    </w:p>
    <w:p w14:paraId="2C4D8FAF" w14:textId="150F86C0" w:rsidR="00E1080B" w:rsidRPr="00052199" w:rsidRDefault="003E119A" w:rsidP="00992B1D">
      <w:pPr>
        <w:widowControl w:val="0"/>
        <w:autoSpaceDE w:val="0"/>
        <w:autoSpaceDN w:val="0"/>
        <w:adjustRightInd w:val="0"/>
        <w:ind w:firstLine="720"/>
        <w:rPr>
          <w:rFonts w:cs="Times New Roman"/>
          <w:i/>
          <w:iCs/>
          <w:color w:val="000000" w:themeColor="text1"/>
          <w:kern w:val="1"/>
          <w:sz w:val="20"/>
          <w:szCs w:val="20"/>
        </w:rPr>
      </w:pPr>
      <w:r w:rsidRPr="00052199">
        <w:rPr>
          <w:rFonts w:cs="Times New Roman"/>
          <w:color w:val="000000" w:themeColor="text1"/>
          <w:sz w:val="20"/>
          <w:szCs w:val="20"/>
        </w:rPr>
        <w:t xml:space="preserve"> </w:t>
      </w:r>
    </w:p>
    <w:p w14:paraId="791E9C1B" w14:textId="77777777" w:rsidR="003E119A" w:rsidRPr="00FD4214" w:rsidRDefault="003E119A" w:rsidP="00C047B7">
      <w:pPr>
        <w:pStyle w:val="Heading3"/>
        <w:rPr>
          <w:rFonts w:asciiTheme="minorHAnsi" w:hAnsiTheme="minorHAnsi"/>
          <w:sz w:val="22"/>
        </w:rPr>
      </w:pPr>
      <w:r w:rsidRPr="00FD4214">
        <w:rPr>
          <w:rFonts w:asciiTheme="minorHAnsi" w:hAnsiTheme="minorHAnsi"/>
          <w:sz w:val="22"/>
        </w:rPr>
        <w:t>The consent process reviewed</w:t>
      </w:r>
    </w:p>
    <w:p w14:paraId="37754473" w14:textId="77777777" w:rsidR="00DE267B" w:rsidRPr="00052199" w:rsidRDefault="00DE267B" w:rsidP="00992B1D">
      <w:pPr>
        <w:widowControl w:val="0"/>
        <w:autoSpaceDE w:val="0"/>
        <w:autoSpaceDN w:val="0"/>
        <w:adjustRightInd w:val="0"/>
        <w:ind w:firstLine="720"/>
        <w:rPr>
          <w:rFonts w:cs="Times New Roman"/>
          <w:b/>
          <w:bCs/>
          <w:color w:val="000000" w:themeColor="text1"/>
          <w:sz w:val="21"/>
          <w:szCs w:val="20"/>
        </w:rPr>
      </w:pPr>
    </w:p>
    <w:p w14:paraId="42672E20" w14:textId="1BB14724" w:rsidR="00FD4214" w:rsidRDefault="003E119A" w:rsidP="00C047B7">
      <w:pPr>
        <w:widowControl w:val="0"/>
        <w:autoSpaceDE w:val="0"/>
        <w:autoSpaceDN w:val="0"/>
        <w:adjustRightInd w:val="0"/>
        <w:ind w:firstLine="720"/>
        <w:rPr>
          <w:rFonts w:cs="Times New Roman"/>
          <w:color w:val="000000" w:themeColor="text1"/>
          <w:sz w:val="20"/>
          <w:szCs w:val="20"/>
        </w:rPr>
      </w:pPr>
      <w:r w:rsidRPr="00052199">
        <w:rPr>
          <w:rFonts w:cs="Times New Roman"/>
          <w:color w:val="000000" w:themeColor="text1"/>
          <w:sz w:val="20"/>
          <w:szCs w:val="20"/>
        </w:rPr>
        <w:t xml:space="preserve">The process of consent has traditionally used a framework </w:t>
      </w:r>
      <w:r w:rsidR="0000535C" w:rsidRPr="00052199">
        <w:rPr>
          <w:rFonts w:cs="Times New Roman"/>
          <w:color w:val="000000" w:themeColor="text1"/>
          <w:sz w:val="20"/>
          <w:szCs w:val="20"/>
        </w:rPr>
        <w:t xml:space="preserve">to advise patients of </w:t>
      </w:r>
      <w:r w:rsidRPr="00052199">
        <w:rPr>
          <w:rFonts w:cs="Times New Roman"/>
          <w:color w:val="000000" w:themeColor="text1"/>
          <w:sz w:val="20"/>
          <w:szCs w:val="20"/>
        </w:rPr>
        <w:t xml:space="preserve">all risks, benefits </w:t>
      </w:r>
      <w:r w:rsidR="006E2D27" w:rsidRPr="00052199">
        <w:rPr>
          <w:rFonts w:cs="Times New Roman"/>
          <w:color w:val="000000" w:themeColor="text1"/>
          <w:sz w:val="20"/>
          <w:szCs w:val="20"/>
        </w:rPr>
        <w:t>and alternatives before surgery</w:t>
      </w:r>
      <w:r w:rsidR="006E2D27" w:rsidRPr="00052199">
        <w:rPr>
          <w:rFonts w:cs="Times"/>
          <w:color w:val="000000" w:themeColor="text1"/>
          <w:sz w:val="20"/>
          <w:szCs w:val="20"/>
        </w:rPr>
        <w:t>.</w:t>
      </w:r>
      <w:r w:rsidR="006E2D27" w:rsidRPr="00052199">
        <w:rPr>
          <w:rFonts w:cs="Times"/>
          <w:color w:val="000000" w:themeColor="text1"/>
          <w:sz w:val="20"/>
          <w:szCs w:val="20"/>
          <w:vertAlign w:val="superscript"/>
        </w:rPr>
        <w:t>1,5</w:t>
      </w:r>
      <w:r w:rsidR="00590E14" w:rsidRPr="00052199">
        <w:rPr>
          <w:rFonts w:cs="Times"/>
          <w:color w:val="000000" w:themeColor="text1"/>
          <w:sz w:val="20"/>
          <w:szCs w:val="20"/>
        </w:rPr>
        <w:t xml:space="preserve"> </w:t>
      </w:r>
      <w:r w:rsidRPr="00052199">
        <w:rPr>
          <w:rFonts w:cs="Times"/>
          <w:color w:val="000000" w:themeColor="text1"/>
          <w:sz w:val="20"/>
          <w:szCs w:val="20"/>
        </w:rPr>
        <w:t>A patient is not obliged to provide a signat</w:t>
      </w:r>
      <w:r w:rsidR="006E2D27" w:rsidRPr="00052199">
        <w:rPr>
          <w:rFonts w:cs="Times"/>
          <w:color w:val="000000" w:themeColor="text1"/>
          <w:sz w:val="20"/>
          <w:szCs w:val="20"/>
        </w:rPr>
        <w:t xml:space="preserve">ure in many European countries </w:t>
      </w:r>
      <w:r w:rsidR="006E2D27" w:rsidRPr="00052199">
        <w:rPr>
          <w:rFonts w:cs="Times"/>
          <w:color w:val="000000" w:themeColor="text1"/>
          <w:sz w:val="20"/>
          <w:szCs w:val="20"/>
          <w:vertAlign w:val="superscript"/>
        </w:rPr>
        <w:t>6</w:t>
      </w:r>
      <w:r w:rsidR="002A1E62" w:rsidRPr="00052199">
        <w:rPr>
          <w:rFonts w:cs="Times"/>
          <w:color w:val="000000" w:themeColor="text1"/>
          <w:sz w:val="20"/>
          <w:szCs w:val="20"/>
        </w:rPr>
        <w:t xml:space="preserve"> </w:t>
      </w:r>
      <w:r w:rsidR="00A836E5" w:rsidRPr="00052199">
        <w:rPr>
          <w:rFonts w:cs="Times"/>
          <w:color w:val="000000" w:themeColor="text1"/>
          <w:sz w:val="20"/>
          <w:szCs w:val="20"/>
        </w:rPr>
        <w:t>including the UK</w:t>
      </w:r>
      <w:r w:rsidR="00FD4214">
        <w:rPr>
          <w:rFonts w:cs="Times"/>
          <w:color w:val="000000" w:themeColor="text1"/>
          <w:sz w:val="20"/>
          <w:szCs w:val="20"/>
        </w:rPr>
        <w:t>.</w:t>
      </w:r>
      <w:r w:rsidR="006E2D27" w:rsidRPr="00052199">
        <w:rPr>
          <w:rFonts w:cs="Times"/>
          <w:color w:val="000000" w:themeColor="text1"/>
          <w:sz w:val="20"/>
          <w:szCs w:val="20"/>
        </w:rPr>
        <w:t xml:space="preserve"> </w:t>
      </w:r>
      <w:r w:rsidR="006E2D27" w:rsidRPr="00052199">
        <w:rPr>
          <w:rFonts w:cs="Times"/>
          <w:color w:val="000000" w:themeColor="text1"/>
          <w:sz w:val="20"/>
          <w:szCs w:val="20"/>
          <w:vertAlign w:val="superscript"/>
        </w:rPr>
        <w:t>7-</w:t>
      </w:r>
      <w:r w:rsidR="00FD4214" w:rsidRPr="00052199">
        <w:rPr>
          <w:rFonts w:cs="Times"/>
          <w:color w:val="000000" w:themeColor="text1"/>
          <w:sz w:val="20"/>
          <w:szCs w:val="20"/>
          <w:vertAlign w:val="superscript"/>
        </w:rPr>
        <w:t>9</w:t>
      </w:r>
      <w:r w:rsidR="00FD4214">
        <w:rPr>
          <w:rFonts w:cs="Times"/>
          <w:color w:val="000000" w:themeColor="text1"/>
          <w:sz w:val="20"/>
          <w:szCs w:val="20"/>
        </w:rPr>
        <w:t xml:space="preserve"> </w:t>
      </w:r>
      <w:r w:rsidRPr="00052199">
        <w:rPr>
          <w:rFonts w:cs="Times New Roman"/>
          <w:color w:val="000000" w:themeColor="text1"/>
          <w:sz w:val="20"/>
          <w:szCs w:val="20"/>
        </w:rPr>
        <w:t>The current gold standard for Surgical Informed Consent (SIC) is not always provided where the ideals of a shared decision-making model are important.</w:t>
      </w:r>
      <w:r w:rsidR="00C047B7" w:rsidRPr="00052199">
        <w:rPr>
          <w:rFonts w:cs="Times New Roman"/>
          <w:color w:val="000000" w:themeColor="text1"/>
          <w:sz w:val="20"/>
          <w:szCs w:val="20"/>
        </w:rPr>
        <w:t xml:space="preserve"> </w:t>
      </w:r>
      <w:r w:rsidRPr="00052199">
        <w:rPr>
          <w:rFonts w:cs="Times New Roman"/>
          <w:color w:val="000000" w:themeColor="text1"/>
          <w:sz w:val="20"/>
          <w:szCs w:val="20"/>
        </w:rPr>
        <w:t xml:space="preserve">Key case law changes influence judgement in elective </w:t>
      </w:r>
      <w:r w:rsidR="002A1E62" w:rsidRPr="00052199">
        <w:rPr>
          <w:rFonts w:cs="Times New Roman"/>
          <w:color w:val="000000" w:themeColor="text1"/>
          <w:sz w:val="20"/>
          <w:szCs w:val="20"/>
        </w:rPr>
        <w:t>procedures</w:t>
      </w:r>
      <w:r w:rsidRPr="00052199">
        <w:rPr>
          <w:rFonts w:cs="Times New Roman"/>
          <w:color w:val="000000" w:themeColor="text1"/>
          <w:sz w:val="20"/>
          <w:szCs w:val="20"/>
        </w:rPr>
        <w:t xml:space="preserve"> </w:t>
      </w:r>
      <w:r w:rsidR="002A1E62" w:rsidRPr="00052199">
        <w:rPr>
          <w:rFonts w:cs="Times New Roman"/>
          <w:color w:val="000000" w:themeColor="text1"/>
          <w:sz w:val="20"/>
          <w:szCs w:val="20"/>
        </w:rPr>
        <w:t>in</w:t>
      </w:r>
      <w:r w:rsidRPr="00052199">
        <w:rPr>
          <w:rFonts w:cs="Times New Roman"/>
          <w:color w:val="000000" w:themeColor="text1"/>
          <w:sz w:val="20"/>
          <w:szCs w:val="20"/>
        </w:rPr>
        <w:t xml:space="preserve"> foot surgery. </w:t>
      </w:r>
    </w:p>
    <w:p w14:paraId="310D1542" w14:textId="77777777" w:rsidR="00FD4214" w:rsidRDefault="00FD4214" w:rsidP="00C047B7">
      <w:pPr>
        <w:widowControl w:val="0"/>
        <w:autoSpaceDE w:val="0"/>
        <w:autoSpaceDN w:val="0"/>
        <w:adjustRightInd w:val="0"/>
        <w:ind w:firstLine="720"/>
        <w:rPr>
          <w:rFonts w:cs="Times New Roman"/>
          <w:color w:val="000000" w:themeColor="text1"/>
          <w:sz w:val="20"/>
          <w:szCs w:val="20"/>
        </w:rPr>
      </w:pPr>
    </w:p>
    <w:p w14:paraId="210A29CF" w14:textId="0CAFA16D" w:rsidR="003E119A" w:rsidRPr="00FD4214" w:rsidRDefault="003E119A" w:rsidP="00FD4214">
      <w:pPr>
        <w:widowControl w:val="0"/>
        <w:autoSpaceDE w:val="0"/>
        <w:autoSpaceDN w:val="0"/>
        <w:adjustRightInd w:val="0"/>
        <w:ind w:firstLine="720"/>
        <w:rPr>
          <w:rFonts w:cs="Times"/>
          <w:color w:val="000000" w:themeColor="text1"/>
          <w:sz w:val="20"/>
          <w:szCs w:val="20"/>
        </w:rPr>
      </w:pPr>
      <w:r w:rsidRPr="00052199">
        <w:rPr>
          <w:rFonts w:cs="Times"/>
          <w:color w:val="000000" w:themeColor="text1"/>
          <w:sz w:val="20"/>
          <w:szCs w:val="20"/>
        </w:rPr>
        <w:t xml:space="preserve">Writing a procedure at the top of a form, adding some common complications and signing in appropriate places is </w:t>
      </w:r>
      <w:r w:rsidRPr="00052199">
        <w:rPr>
          <w:rFonts w:cs="Times"/>
          <w:i/>
          <w:color w:val="000000" w:themeColor="text1"/>
          <w:sz w:val="20"/>
          <w:szCs w:val="20"/>
        </w:rPr>
        <w:t>not</w:t>
      </w:r>
      <w:r w:rsidRPr="00052199">
        <w:rPr>
          <w:rFonts w:cs="Times"/>
          <w:color w:val="000000" w:themeColor="text1"/>
          <w:sz w:val="20"/>
          <w:szCs w:val="20"/>
        </w:rPr>
        <w:t xml:space="preserve"> informed consent.</w:t>
      </w:r>
      <w:r w:rsidR="00FD4214">
        <w:rPr>
          <w:rFonts w:cs="Times"/>
          <w:color w:val="000000" w:themeColor="text1"/>
          <w:sz w:val="20"/>
          <w:szCs w:val="20"/>
        </w:rPr>
        <w:t xml:space="preserve"> </w:t>
      </w:r>
      <w:r w:rsidRPr="00052199">
        <w:rPr>
          <w:rFonts w:cs="Times"/>
          <w:color w:val="000000" w:themeColor="text1"/>
          <w:sz w:val="20"/>
          <w:szCs w:val="20"/>
        </w:rPr>
        <w:t xml:space="preserve">Information has to be disclosed in a clear manner, commensurate with the intelligence and emotional status of the patient, </w:t>
      </w:r>
      <w:r w:rsidR="002A1E62" w:rsidRPr="00052199">
        <w:rPr>
          <w:rFonts w:cs="Times"/>
          <w:color w:val="000000" w:themeColor="text1"/>
          <w:sz w:val="20"/>
          <w:szCs w:val="20"/>
        </w:rPr>
        <w:t>covering</w:t>
      </w:r>
      <w:r w:rsidRPr="00052199">
        <w:rPr>
          <w:rFonts w:cs="Times"/>
          <w:color w:val="000000" w:themeColor="text1"/>
          <w:sz w:val="20"/>
          <w:szCs w:val="20"/>
        </w:rPr>
        <w:t xml:space="preserve"> the </w:t>
      </w:r>
      <w:r w:rsidRPr="00052199">
        <w:rPr>
          <w:rFonts w:cs="Times"/>
          <w:color w:val="000000" w:themeColor="text1"/>
          <w:sz w:val="20"/>
          <w:szCs w:val="20"/>
        </w:rPr>
        <w:lastRenderedPageBreak/>
        <w:t xml:space="preserve">patient’s diagnosis and </w:t>
      </w:r>
      <w:r w:rsidR="00FD4214">
        <w:rPr>
          <w:rFonts w:cs="Times"/>
          <w:color w:val="000000" w:themeColor="text1"/>
          <w:sz w:val="20"/>
          <w:szCs w:val="20"/>
        </w:rPr>
        <w:t>treatment</w:t>
      </w:r>
      <w:r w:rsidRPr="00052199">
        <w:rPr>
          <w:rFonts w:cs="Times"/>
          <w:color w:val="000000" w:themeColor="text1"/>
          <w:sz w:val="20"/>
          <w:szCs w:val="20"/>
        </w:rPr>
        <w:t xml:space="preserve">. The use of trainees (residents in the USA) should </w:t>
      </w:r>
      <w:r w:rsidR="006E2D27" w:rsidRPr="00052199">
        <w:rPr>
          <w:rFonts w:cs="Times"/>
          <w:color w:val="000000" w:themeColor="text1"/>
          <w:sz w:val="20"/>
          <w:szCs w:val="20"/>
        </w:rPr>
        <w:t>be included within the consent</w:t>
      </w:r>
      <w:r w:rsidRPr="00052199">
        <w:rPr>
          <w:rFonts w:cs="Times"/>
          <w:color w:val="000000" w:themeColor="text1"/>
          <w:sz w:val="20"/>
          <w:szCs w:val="20"/>
        </w:rPr>
        <w:t>.</w:t>
      </w:r>
      <w:r w:rsidR="006E2D27" w:rsidRPr="00052199">
        <w:rPr>
          <w:rFonts w:cs="Times"/>
          <w:color w:val="000000" w:themeColor="text1"/>
          <w:sz w:val="20"/>
          <w:szCs w:val="20"/>
          <w:vertAlign w:val="superscript"/>
        </w:rPr>
        <w:t>4</w:t>
      </w:r>
      <w:r w:rsidRPr="00052199">
        <w:rPr>
          <w:rFonts w:cs="Times"/>
          <w:color w:val="000000" w:themeColor="text1"/>
          <w:sz w:val="20"/>
          <w:szCs w:val="20"/>
        </w:rPr>
        <w:t xml:space="preserve"> Patients were less inclined to sue in legal actions when properly consented, having been informed of the risks </w:t>
      </w:r>
      <w:r w:rsidR="00A836E5" w:rsidRPr="00052199">
        <w:rPr>
          <w:rFonts w:cs="Times"/>
          <w:color w:val="000000" w:themeColor="text1"/>
          <w:sz w:val="20"/>
          <w:szCs w:val="20"/>
        </w:rPr>
        <w:t>from gastro-intestinal surger</w:t>
      </w:r>
      <w:r w:rsidR="006E2D27" w:rsidRPr="00052199">
        <w:rPr>
          <w:rFonts w:cs="Times"/>
          <w:color w:val="000000" w:themeColor="text1"/>
          <w:sz w:val="20"/>
          <w:szCs w:val="20"/>
        </w:rPr>
        <w:t>y</w:t>
      </w:r>
      <w:r w:rsidRPr="00052199">
        <w:rPr>
          <w:rFonts w:cs="Times"/>
          <w:color w:val="000000" w:themeColor="text1"/>
          <w:sz w:val="20"/>
          <w:szCs w:val="20"/>
        </w:rPr>
        <w:t>.</w:t>
      </w:r>
      <w:r w:rsidR="006E2D27" w:rsidRPr="00052199">
        <w:rPr>
          <w:rFonts w:cs="Times"/>
          <w:color w:val="000000" w:themeColor="text1"/>
          <w:sz w:val="20"/>
          <w:szCs w:val="20"/>
          <w:vertAlign w:val="superscript"/>
        </w:rPr>
        <w:t>10</w:t>
      </w:r>
    </w:p>
    <w:p w14:paraId="50167BA5" w14:textId="77777777" w:rsidR="00A47C24" w:rsidRPr="00052199" w:rsidRDefault="00A47C24" w:rsidP="00992B1D">
      <w:pPr>
        <w:widowControl w:val="0"/>
        <w:autoSpaceDE w:val="0"/>
        <w:autoSpaceDN w:val="0"/>
        <w:adjustRightInd w:val="0"/>
        <w:ind w:firstLine="720"/>
        <w:rPr>
          <w:rFonts w:cs="Times"/>
          <w:color w:val="000000" w:themeColor="text1"/>
          <w:sz w:val="20"/>
          <w:szCs w:val="20"/>
        </w:rPr>
      </w:pPr>
    </w:p>
    <w:p w14:paraId="1DF2BAC0" w14:textId="6F20425F" w:rsidR="003E119A" w:rsidRPr="00052199" w:rsidRDefault="003E119A" w:rsidP="00992B1D">
      <w:pPr>
        <w:widowControl w:val="0"/>
        <w:autoSpaceDE w:val="0"/>
        <w:autoSpaceDN w:val="0"/>
        <w:adjustRightInd w:val="0"/>
        <w:ind w:firstLine="720"/>
        <w:rPr>
          <w:rFonts w:cs="Times New Roman"/>
          <w:color w:val="000000" w:themeColor="text1"/>
          <w:sz w:val="20"/>
          <w:szCs w:val="20"/>
          <w:vertAlign w:val="superscript"/>
        </w:rPr>
      </w:pPr>
      <w:r w:rsidRPr="00052199">
        <w:rPr>
          <w:rFonts w:cs="Times"/>
          <w:color w:val="000000" w:themeColor="text1"/>
          <w:sz w:val="20"/>
          <w:szCs w:val="20"/>
        </w:rPr>
        <w:t>Despite the need to observe the principle of first, do no harm, a balance between the benefit that surgical management will provide and risks arising is important. Such benefits should extend the</w:t>
      </w:r>
      <w:r w:rsidRPr="00052199">
        <w:rPr>
          <w:rFonts w:cs="Times New Roman"/>
          <w:color w:val="000000" w:themeColor="text1"/>
          <w:sz w:val="20"/>
          <w:szCs w:val="20"/>
        </w:rPr>
        <w:t xml:space="preserve"> patient’s quality of life, which then leads to an ethical principl</w:t>
      </w:r>
      <w:r w:rsidR="006E2D27" w:rsidRPr="00052199">
        <w:rPr>
          <w:rFonts w:cs="Times New Roman"/>
          <w:color w:val="000000" w:themeColor="text1"/>
          <w:sz w:val="20"/>
          <w:szCs w:val="20"/>
        </w:rPr>
        <w:t>e: respect for patient autonomy.</w:t>
      </w:r>
      <w:r w:rsidR="006E2D27" w:rsidRPr="00052199">
        <w:rPr>
          <w:rFonts w:cs="Times New Roman"/>
          <w:color w:val="000000" w:themeColor="text1"/>
          <w:sz w:val="20"/>
          <w:szCs w:val="20"/>
          <w:vertAlign w:val="superscript"/>
        </w:rPr>
        <w:t>11</w:t>
      </w:r>
    </w:p>
    <w:p w14:paraId="3CE59F21" w14:textId="77777777" w:rsidR="00A47C24" w:rsidRPr="00052199" w:rsidRDefault="00A47C24" w:rsidP="00992B1D">
      <w:pPr>
        <w:widowControl w:val="0"/>
        <w:autoSpaceDE w:val="0"/>
        <w:autoSpaceDN w:val="0"/>
        <w:adjustRightInd w:val="0"/>
        <w:ind w:firstLine="720"/>
        <w:rPr>
          <w:rFonts w:cs="Times New Roman"/>
          <w:color w:val="000000" w:themeColor="text1"/>
          <w:sz w:val="20"/>
          <w:szCs w:val="20"/>
        </w:rPr>
      </w:pPr>
    </w:p>
    <w:p w14:paraId="1D40BE8F" w14:textId="3A31C0A4" w:rsidR="008D4034" w:rsidRPr="00052199" w:rsidRDefault="003E119A" w:rsidP="00992B1D">
      <w:pPr>
        <w:widowControl w:val="0"/>
        <w:autoSpaceDE w:val="0"/>
        <w:autoSpaceDN w:val="0"/>
        <w:adjustRightInd w:val="0"/>
        <w:ind w:firstLine="720"/>
        <w:rPr>
          <w:rFonts w:cs="Times New Roman"/>
          <w:color w:val="000000" w:themeColor="text1"/>
          <w:sz w:val="20"/>
          <w:szCs w:val="20"/>
          <w:vertAlign w:val="superscript"/>
        </w:rPr>
      </w:pPr>
      <w:r w:rsidRPr="00052199">
        <w:rPr>
          <w:rFonts w:cs="Times"/>
          <w:color w:val="000000" w:themeColor="text1"/>
          <w:sz w:val="20"/>
          <w:szCs w:val="20"/>
        </w:rPr>
        <w:t>The first podiatric review</w:t>
      </w:r>
      <w:r w:rsidR="006E2D27" w:rsidRPr="00052199">
        <w:rPr>
          <w:rFonts w:cs="Times"/>
          <w:color w:val="000000" w:themeColor="text1"/>
          <w:sz w:val="20"/>
          <w:szCs w:val="20"/>
        </w:rPr>
        <w:t xml:space="preserve"> on invasive surgery </w:t>
      </w:r>
      <w:r w:rsidR="00FD4214">
        <w:rPr>
          <w:rFonts w:cs="Times"/>
          <w:color w:val="000000" w:themeColor="text1"/>
          <w:sz w:val="20"/>
          <w:szCs w:val="20"/>
        </w:rPr>
        <w:t>(</w:t>
      </w:r>
      <w:r w:rsidR="006E2D27" w:rsidRPr="00052199">
        <w:rPr>
          <w:rFonts w:cs="Times"/>
          <w:color w:val="000000" w:themeColor="text1"/>
          <w:sz w:val="20"/>
          <w:szCs w:val="20"/>
        </w:rPr>
        <w:t>patient satisfaction</w:t>
      </w:r>
      <w:r w:rsidR="00FD4214">
        <w:rPr>
          <w:rFonts w:cs="Times"/>
          <w:color w:val="000000" w:themeColor="text1"/>
          <w:sz w:val="20"/>
          <w:szCs w:val="20"/>
        </w:rPr>
        <w:t>)</w:t>
      </w:r>
      <w:r w:rsidR="006E2D27" w:rsidRPr="00052199">
        <w:rPr>
          <w:rFonts w:cs="Times"/>
          <w:color w:val="000000" w:themeColor="text1"/>
          <w:sz w:val="20"/>
          <w:szCs w:val="20"/>
        </w:rPr>
        <w:t xml:space="preserve"> included</w:t>
      </w:r>
      <w:r w:rsidRPr="00052199">
        <w:rPr>
          <w:rFonts w:cs="Times"/>
          <w:color w:val="000000" w:themeColor="text1"/>
          <w:sz w:val="20"/>
          <w:szCs w:val="20"/>
        </w:rPr>
        <w:t xml:space="preserve"> consent and risks </w:t>
      </w:r>
      <w:r w:rsidR="00FD4214">
        <w:rPr>
          <w:rFonts w:cs="Times"/>
          <w:color w:val="000000" w:themeColor="text1"/>
          <w:sz w:val="20"/>
          <w:szCs w:val="20"/>
        </w:rPr>
        <w:t xml:space="preserve">divided into </w:t>
      </w:r>
      <w:r w:rsidRPr="00052199">
        <w:rPr>
          <w:rFonts w:cs="Times"/>
          <w:color w:val="000000" w:themeColor="text1"/>
          <w:sz w:val="20"/>
          <w:szCs w:val="20"/>
        </w:rPr>
        <w:t xml:space="preserve">two components; </w:t>
      </w:r>
      <w:r w:rsidR="002936C3" w:rsidRPr="00052199">
        <w:rPr>
          <w:rFonts w:cs="Times"/>
          <w:color w:val="000000" w:themeColor="text1"/>
          <w:sz w:val="20"/>
          <w:szCs w:val="20"/>
        </w:rPr>
        <w:t xml:space="preserve">(a) </w:t>
      </w:r>
      <w:r w:rsidRPr="00052199">
        <w:rPr>
          <w:rFonts w:cs="Times"/>
          <w:color w:val="000000" w:themeColor="text1"/>
          <w:sz w:val="20"/>
          <w:szCs w:val="20"/>
        </w:rPr>
        <w:t xml:space="preserve">information about the procedure and </w:t>
      </w:r>
      <w:r w:rsidR="002936C3" w:rsidRPr="00052199">
        <w:rPr>
          <w:rFonts w:cs="Times"/>
          <w:color w:val="000000" w:themeColor="text1"/>
          <w:sz w:val="20"/>
          <w:szCs w:val="20"/>
        </w:rPr>
        <w:t xml:space="preserve">(b) </w:t>
      </w:r>
      <w:r w:rsidRPr="00052199">
        <w:rPr>
          <w:rFonts w:cs="Times"/>
          <w:color w:val="000000" w:themeColor="text1"/>
          <w:sz w:val="20"/>
          <w:szCs w:val="20"/>
        </w:rPr>
        <w:t>comp</w:t>
      </w:r>
      <w:r w:rsidR="006E2D27" w:rsidRPr="00052199">
        <w:rPr>
          <w:rFonts w:cs="Times"/>
          <w:color w:val="000000" w:themeColor="text1"/>
          <w:sz w:val="20"/>
          <w:szCs w:val="20"/>
        </w:rPr>
        <w:t>lications and risks</w:t>
      </w:r>
      <w:r w:rsidR="002936C3" w:rsidRPr="00052199">
        <w:rPr>
          <w:rFonts w:cs="Times"/>
          <w:color w:val="000000" w:themeColor="text1"/>
          <w:sz w:val="20"/>
          <w:szCs w:val="20"/>
        </w:rPr>
        <w:t>.</w:t>
      </w:r>
      <w:r w:rsidR="006E2D27" w:rsidRPr="00052199">
        <w:rPr>
          <w:rFonts w:cs="Times"/>
          <w:color w:val="000000" w:themeColor="text1"/>
          <w:sz w:val="20"/>
          <w:szCs w:val="20"/>
          <w:vertAlign w:val="superscript"/>
        </w:rPr>
        <w:t>12</w:t>
      </w:r>
    </w:p>
    <w:p w14:paraId="5924C414" w14:textId="77777777" w:rsidR="006E2D27" w:rsidRPr="00052199" w:rsidRDefault="006E2D27" w:rsidP="00992B1D">
      <w:pPr>
        <w:widowControl w:val="0"/>
        <w:autoSpaceDE w:val="0"/>
        <w:autoSpaceDN w:val="0"/>
        <w:adjustRightInd w:val="0"/>
        <w:ind w:firstLine="720"/>
        <w:rPr>
          <w:rFonts w:cs="Times"/>
          <w:color w:val="000000" w:themeColor="text1"/>
          <w:sz w:val="20"/>
          <w:szCs w:val="20"/>
        </w:rPr>
      </w:pPr>
    </w:p>
    <w:p w14:paraId="7A5FAE7A" w14:textId="77777777" w:rsidR="001717D2" w:rsidRPr="00FD4214" w:rsidRDefault="003E119A" w:rsidP="00BF5F16">
      <w:pPr>
        <w:pStyle w:val="Heading3"/>
        <w:rPr>
          <w:sz w:val="22"/>
        </w:rPr>
      </w:pPr>
      <w:r w:rsidRPr="00FD4214">
        <w:rPr>
          <w:sz w:val="22"/>
        </w:rPr>
        <w:t xml:space="preserve">What of evidence in different specialties to provide consent?  </w:t>
      </w:r>
    </w:p>
    <w:p w14:paraId="24D4EBA7" w14:textId="77777777" w:rsidR="001717D2" w:rsidRPr="00052199" w:rsidRDefault="001717D2" w:rsidP="00992B1D">
      <w:pPr>
        <w:widowControl w:val="0"/>
        <w:autoSpaceDE w:val="0"/>
        <w:autoSpaceDN w:val="0"/>
        <w:adjustRightInd w:val="0"/>
        <w:ind w:firstLine="720"/>
        <w:rPr>
          <w:rFonts w:cs="Times"/>
          <w:color w:val="000000" w:themeColor="text1"/>
          <w:sz w:val="20"/>
          <w:szCs w:val="20"/>
        </w:rPr>
      </w:pPr>
    </w:p>
    <w:p w14:paraId="03F31558" w14:textId="7EF4245B" w:rsidR="003E119A" w:rsidRPr="00052199" w:rsidRDefault="003E119A" w:rsidP="00992B1D">
      <w:pPr>
        <w:widowControl w:val="0"/>
        <w:autoSpaceDE w:val="0"/>
        <w:autoSpaceDN w:val="0"/>
        <w:adjustRightInd w:val="0"/>
        <w:ind w:firstLine="720"/>
        <w:rPr>
          <w:rFonts w:cs="Times"/>
          <w:color w:val="000000" w:themeColor="text1"/>
          <w:sz w:val="20"/>
          <w:szCs w:val="20"/>
        </w:rPr>
      </w:pPr>
      <w:r w:rsidRPr="00052199">
        <w:rPr>
          <w:rFonts w:cs="Times New Roman"/>
          <w:color w:val="000000" w:themeColor="text1"/>
          <w:sz w:val="20"/>
          <w:szCs w:val="20"/>
        </w:rPr>
        <w:t xml:space="preserve">Great variation was identified in consent practice following a review of 120 consent forms for common ENT procedures. Poor correlation was shown </w:t>
      </w:r>
      <w:r w:rsidR="008D4034" w:rsidRPr="00052199">
        <w:rPr>
          <w:rFonts w:cs="Times New Roman"/>
          <w:color w:val="000000" w:themeColor="text1"/>
          <w:sz w:val="20"/>
          <w:szCs w:val="20"/>
        </w:rPr>
        <w:t>compared to</w:t>
      </w:r>
      <w:r w:rsidRPr="00052199">
        <w:rPr>
          <w:rFonts w:cs="Times New Roman"/>
          <w:color w:val="000000" w:themeColor="text1"/>
          <w:sz w:val="20"/>
          <w:szCs w:val="20"/>
        </w:rPr>
        <w:t xml:space="preserve"> published risk incide</w:t>
      </w:r>
      <w:r w:rsidR="004D0E27" w:rsidRPr="00052199">
        <w:rPr>
          <w:rFonts w:cs="Times New Roman"/>
          <w:color w:val="000000" w:themeColor="text1"/>
          <w:sz w:val="20"/>
          <w:szCs w:val="20"/>
        </w:rPr>
        <w:t>nce for many of the procedures</w:t>
      </w:r>
      <w:r w:rsidRPr="00052199">
        <w:rPr>
          <w:rFonts w:cs="Times New Roman"/>
          <w:color w:val="000000" w:themeColor="text1"/>
          <w:sz w:val="20"/>
          <w:szCs w:val="20"/>
        </w:rPr>
        <w:t>.</w:t>
      </w:r>
      <w:r w:rsidR="00DE267B" w:rsidRPr="00052199">
        <w:rPr>
          <w:rFonts w:cs="Times New Roman"/>
          <w:color w:val="000000" w:themeColor="text1"/>
          <w:sz w:val="20"/>
          <w:szCs w:val="20"/>
          <w:vertAlign w:val="superscript"/>
        </w:rPr>
        <w:t>13</w:t>
      </w:r>
      <w:r w:rsidRPr="00052199">
        <w:rPr>
          <w:rFonts w:cs="Times New Roman"/>
          <w:color w:val="000000" w:themeColor="text1"/>
          <w:sz w:val="20"/>
          <w:szCs w:val="20"/>
        </w:rPr>
        <w:t xml:space="preserve"> </w:t>
      </w:r>
      <w:r w:rsidRPr="00052199">
        <w:rPr>
          <w:rFonts w:cs="Times"/>
          <w:color w:val="000000" w:themeColor="text1"/>
          <w:sz w:val="20"/>
          <w:szCs w:val="20"/>
        </w:rPr>
        <w:t xml:space="preserve">In a meta-study, 6 of 44 studies (from a total of 2083) selected covered orthopaedics, with only </w:t>
      </w:r>
      <w:r w:rsidR="008D4034" w:rsidRPr="00052199">
        <w:rPr>
          <w:rFonts w:cs="Times"/>
          <w:color w:val="000000" w:themeColor="text1"/>
          <w:sz w:val="20"/>
          <w:szCs w:val="20"/>
        </w:rPr>
        <w:t xml:space="preserve">one </w:t>
      </w:r>
      <w:r w:rsidRPr="00052199">
        <w:rPr>
          <w:rFonts w:cs="Times"/>
          <w:color w:val="000000" w:themeColor="text1"/>
          <w:sz w:val="20"/>
          <w:szCs w:val="20"/>
        </w:rPr>
        <w:t>related to the foot. Conclusions suggested that written information was important</w:t>
      </w:r>
      <w:r w:rsidR="00DE267B" w:rsidRPr="00052199">
        <w:rPr>
          <w:rFonts w:cs="Times"/>
          <w:color w:val="000000" w:themeColor="text1"/>
          <w:sz w:val="20"/>
          <w:szCs w:val="20"/>
        </w:rPr>
        <w:t xml:space="preserve"> and </w:t>
      </w:r>
      <w:r w:rsidRPr="00052199">
        <w:rPr>
          <w:rFonts w:cs="Times New Roman"/>
          <w:color w:val="000000" w:themeColor="text1"/>
          <w:sz w:val="20"/>
          <w:szCs w:val="20"/>
        </w:rPr>
        <w:t xml:space="preserve">must be provided in addition to </w:t>
      </w:r>
      <w:r w:rsidR="00DE267B" w:rsidRPr="00052199">
        <w:rPr>
          <w:rFonts w:cs="Times New Roman"/>
          <w:color w:val="000000" w:themeColor="text1"/>
          <w:sz w:val="20"/>
          <w:szCs w:val="20"/>
        </w:rPr>
        <w:t>verbal</w:t>
      </w:r>
      <w:r w:rsidRPr="00052199">
        <w:rPr>
          <w:rFonts w:cs="Times New Roman"/>
          <w:color w:val="000000" w:themeColor="text1"/>
          <w:sz w:val="20"/>
          <w:szCs w:val="20"/>
        </w:rPr>
        <w:t xml:space="preserve"> discussion</w:t>
      </w:r>
      <w:r w:rsidR="00DE267B" w:rsidRPr="00052199">
        <w:rPr>
          <w:rFonts w:cs="Times New Roman"/>
          <w:color w:val="000000" w:themeColor="text1"/>
          <w:sz w:val="20"/>
          <w:szCs w:val="20"/>
        </w:rPr>
        <w:t>. W</w:t>
      </w:r>
      <w:r w:rsidRPr="00052199">
        <w:rPr>
          <w:rFonts w:cs="Times New Roman"/>
          <w:color w:val="000000" w:themeColor="text1"/>
          <w:sz w:val="20"/>
          <w:szCs w:val="20"/>
        </w:rPr>
        <w:t xml:space="preserve">ritten information does not constitute valid informed consent </w:t>
      </w:r>
      <w:r w:rsidR="00DE267B" w:rsidRPr="00052199">
        <w:rPr>
          <w:rFonts w:cs="Times New Roman"/>
          <w:color w:val="000000" w:themeColor="text1"/>
          <w:sz w:val="20"/>
          <w:szCs w:val="20"/>
        </w:rPr>
        <w:t>alone.</w:t>
      </w:r>
      <w:r w:rsidR="00DE267B" w:rsidRPr="00052199">
        <w:rPr>
          <w:rFonts w:cs="Times New Roman"/>
          <w:color w:val="000000" w:themeColor="text1"/>
          <w:sz w:val="20"/>
          <w:szCs w:val="20"/>
          <w:vertAlign w:val="superscript"/>
        </w:rPr>
        <w:t>14</w:t>
      </w:r>
    </w:p>
    <w:p w14:paraId="39BA5898" w14:textId="77777777" w:rsidR="00A47C24" w:rsidRPr="00052199" w:rsidRDefault="00A47C24" w:rsidP="00992B1D">
      <w:pPr>
        <w:widowControl w:val="0"/>
        <w:autoSpaceDE w:val="0"/>
        <w:autoSpaceDN w:val="0"/>
        <w:adjustRightInd w:val="0"/>
        <w:ind w:firstLine="720"/>
        <w:rPr>
          <w:rFonts w:cs="Times New Roman"/>
          <w:color w:val="000000" w:themeColor="text1"/>
          <w:sz w:val="20"/>
          <w:szCs w:val="20"/>
        </w:rPr>
      </w:pPr>
    </w:p>
    <w:p w14:paraId="436FF179" w14:textId="1A549EFF" w:rsidR="008D4034" w:rsidRPr="00052199" w:rsidRDefault="003E119A" w:rsidP="00992B1D">
      <w:pPr>
        <w:widowControl w:val="0"/>
        <w:autoSpaceDE w:val="0"/>
        <w:autoSpaceDN w:val="0"/>
        <w:adjustRightInd w:val="0"/>
        <w:ind w:firstLine="720"/>
        <w:rPr>
          <w:rFonts w:cs="Times"/>
          <w:color w:val="000000" w:themeColor="text1"/>
          <w:sz w:val="20"/>
          <w:szCs w:val="20"/>
          <w:vertAlign w:val="superscript"/>
        </w:rPr>
      </w:pPr>
      <w:r w:rsidRPr="00052199">
        <w:rPr>
          <w:rFonts w:cs="Times"/>
          <w:color w:val="000000" w:themeColor="text1"/>
          <w:sz w:val="20"/>
          <w:szCs w:val="20"/>
        </w:rPr>
        <w:t xml:space="preserve">In a Ugandan study, </w:t>
      </w:r>
      <w:r w:rsidR="00DE267B" w:rsidRPr="00052199">
        <w:rPr>
          <w:rFonts w:cs="Times"/>
          <w:color w:val="000000" w:themeColor="text1"/>
          <w:sz w:val="20"/>
          <w:szCs w:val="20"/>
        </w:rPr>
        <w:t>a</w:t>
      </w:r>
      <w:r w:rsidRPr="00052199">
        <w:rPr>
          <w:rFonts w:cs="Times"/>
          <w:color w:val="000000" w:themeColor="text1"/>
          <w:sz w:val="20"/>
          <w:szCs w:val="20"/>
        </w:rPr>
        <w:t xml:space="preserve"> questionnaire targeted 371 patients where 80% </w:t>
      </w:r>
      <w:r w:rsidR="008D4034" w:rsidRPr="00052199">
        <w:rPr>
          <w:rFonts w:cs="Times"/>
          <w:color w:val="000000" w:themeColor="text1"/>
          <w:sz w:val="20"/>
          <w:szCs w:val="20"/>
        </w:rPr>
        <w:t>of participants</w:t>
      </w:r>
      <w:r w:rsidRPr="00052199">
        <w:rPr>
          <w:rFonts w:cs="Times"/>
          <w:color w:val="000000" w:themeColor="text1"/>
          <w:sz w:val="20"/>
          <w:szCs w:val="20"/>
        </w:rPr>
        <w:t xml:space="preserve"> reported having been given explanations on t</w:t>
      </w:r>
      <w:r w:rsidR="00DE267B" w:rsidRPr="00052199">
        <w:rPr>
          <w:rFonts w:cs="Times"/>
          <w:color w:val="000000" w:themeColor="text1"/>
          <w:sz w:val="20"/>
          <w:szCs w:val="20"/>
        </w:rPr>
        <w:t>he indication for their surgery. Seventeen percent</w:t>
      </w:r>
      <w:r w:rsidRPr="00052199">
        <w:rPr>
          <w:rFonts w:cs="Times"/>
          <w:color w:val="000000" w:themeColor="text1"/>
          <w:sz w:val="20"/>
          <w:szCs w:val="20"/>
        </w:rPr>
        <w:t xml:space="preserve"> did not know the type of operation they had undergone</w:t>
      </w:r>
      <w:r w:rsidR="008D4034" w:rsidRPr="00052199">
        <w:rPr>
          <w:rFonts w:cs="Times"/>
          <w:color w:val="000000" w:themeColor="text1"/>
          <w:sz w:val="20"/>
          <w:szCs w:val="20"/>
        </w:rPr>
        <w:t>,</w:t>
      </w:r>
      <w:r w:rsidRPr="00052199">
        <w:rPr>
          <w:rFonts w:cs="Times"/>
          <w:color w:val="000000" w:themeColor="text1"/>
          <w:sz w:val="20"/>
          <w:szCs w:val="20"/>
        </w:rPr>
        <w:t xml:space="preserve"> and another 17% did not give their consent for the operation. Only 23.7% were able to identify the person who obtained consent from them. The need </w:t>
      </w:r>
      <w:r w:rsidR="008D4034" w:rsidRPr="00052199">
        <w:rPr>
          <w:rFonts w:cs="Times"/>
          <w:color w:val="000000" w:themeColor="text1"/>
          <w:sz w:val="20"/>
          <w:szCs w:val="20"/>
        </w:rPr>
        <w:t>to improve</w:t>
      </w:r>
      <w:r w:rsidRPr="00052199">
        <w:rPr>
          <w:rFonts w:cs="Times"/>
          <w:color w:val="000000" w:themeColor="text1"/>
          <w:sz w:val="20"/>
          <w:szCs w:val="20"/>
        </w:rPr>
        <w:t xml:space="preserve"> explanation about a patient’s treatme</w:t>
      </w:r>
      <w:r w:rsidR="00DE267B" w:rsidRPr="00052199">
        <w:rPr>
          <w:rFonts w:cs="Times"/>
          <w:color w:val="000000" w:themeColor="text1"/>
          <w:sz w:val="20"/>
          <w:szCs w:val="20"/>
        </w:rPr>
        <w:t>nt options arose from the study.</w:t>
      </w:r>
      <w:r w:rsidR="00DE267B" w:rsidRPr="00052199">
        <w:rPr>
          <w:rFonts w:cs="Times"/>
          <w:color w:val="000000" w:themeColor="text1"/>
          <w:sz w:val="20"/>
          <w:szCs w:val="20"/>
          <w:vertAlign w:val="superscript"/>
        </w:rPr>
        <w:t>15</w:t>
      </w:r>
    </w:p>
    <w:p w14:paraId="0F330F1B" w14:textId="77777777" w:rsidR="003B675B" w:rsidRPr="00052199" w:rsidRDefault="003B675B" w:rsidP="00813F4E">
      <w:pPr>
        <w:widowControl w:val="0"/>
        <w:autoSpaceDE w:val="0"/>
        <w:autoSpaceDN w:val="0"/>
        <w:adjustRightInd w:val="0"/>
        <w:rPr>
          <w:rFonts w:cs="Times"/>
          <w:color w:val="000000" w:themeColor="text1"/>
          <w:sz w:val="20"/>
          <w:szCs w:val="20"/>
        </w:rPr>
      </w:pPr>
    </w:p>
    <w:p w14:paraId="085A06A8" w14:textId="3CDC7DEA" w:rsidR="003E119A" w:rsidRPr="00052199" w:rsidRDefault="003E119A" w:rsidP="00992B1D">
      <w:pPr>
        <w:widowControl w:val="0"/>
        <w:autoSpaceDE w:val="0"/>
        <w:autoSpaceDN w:val="0"/>
        <w:adjustRightInd w:val="0"/>
        <w:ind w:firstLine="720"/>
        <w:rPr>
          <w:rFonts w:cs="Times"/>
          <w:color w:val="000000" w:themeColor="text1"/>
          <w:sz w:val="20"/>
          <w:szCs w:val="20"/>
        </w:rPr>
      </w:pPr>
      <w:r w:rsidRPr="00052199">
        <w:rPr>
          <w:rFonts w:cs="Times"/>
          <w:color w:val="000000" w:themeColor="text1"/>
          <w:sz w:val="20"/>
          <w:szCs w:val="20"/>
        </w:rPr>
        <w:t xml:space="preserve">Risks </w:t>
      </w:r>
      <w:r w:rsidR="008D4034" w:rsidRPr="00052199">
        <w:rPr>
          <w:rFonts w:cs="Times"/>
          <w:color w:val="000000" w:themeColor="text1"/>
          <w:sz w:val="20"/>
          <w:szCs w:val="20"/>
        </w:rPr>
        <w:t>appear</w:t>
      </w:r>
      <w:r w:rsidRPr="00052199">
        <w:rPr>
          <w:rFonts w:cs="Times"/>
          <w:color w:val="000000" w:themeColor="text1"/>
          <w:sz w:val="20"/>
          <w:szCs w:val="20"/>
        </w:rPr>
        <w:t xml:space="preserve"> the common denominator if</w:t>
      </w:r>
      <w:r w:rsidR="00BF5F16">
        <w:rPr>
          <w:rFonts w:cs="Times"/>
          <w:color w:val="000000" w:themeColor="text1"/>
          <w:sz w:val="20"/>
          <w:szCs w:val="20"/>
        </w:rPr>
        <w:t xml:space="preserve"> not a pre-requisite</w:t>
      </w:r>
      <w:r w:rsidRPr="00052199">
        <w:rPr>
          <w:rFonts w:cs="Times"/>
          <w:color w:val="000000" w:themeColor="text1"/>
          <w:sz w:val="20"/>
          <w:szCs w:val="20"/>
        </w:rPr>
        <w:t>. I</w:t>
      </w:r>
      <w:r w:rsidR="002936C3" w:rsidRPr="00052199">
        <w:rPr>
          <w:rFonts w:cs="Times"/>
          <w:color w:val="000000" w:themeColor="text1"/>
          <w:sz w:val="20"/>
          <w:szCs w:val="20"/>
        </w:rPr>
        <w:t xml:space="preserve">n </w:t>
      </w:r>
      <w:r w:rsidR="00DE267B" w:rsidRPr="00052199">
        <w:rPr>
          <w:rFonts w:cs="Times"/>
          <w:color w:val="000000" w:themeColor="text1"/>
          <w:sz w:val="20"/>
          <w:szCs w:val="20"/>
        </w:rPr>
        <w:t>the</w:t>
      </w:r>
      <w:r w:rsidR="00C7386F" w:rsidRPr="00052199">
        <w:rPr>
          <w:rFonts w:cs="Times"/>
          <w:color w:val="000000" w:themeColor="text1"/>
          <w:sz w:val="20"/>
          <w:szCs w:val="20"/>
        </w:rPr>
        <w:t xml:space="preserve"> original </w:t>
      </w:r>
      <w:r w:rsidR="00DE267B" w:rsidRPr="00052199">
        <w:rPr>
          <w:rFonts w:cs="Times"/>
          <w:color w:val="000000" w:themeColor="text1"/>
          <w:sz w:val="20"/>
          <w:szCs w:val="20"/>
        </w:rPr>
        <w:t xml:space="preserve">podiatric surgery audit </w:t>
      </w:r>
      <w:r w:rsidR="007139EB" w:rsidRPr="00052199">
        <w:rPr>
          <w:rFonts w:cs="Times"/>
          <w:color w:val="000000" w:themeColor="text1"/>
          <w:sz w:val="20"/>
          <w:szCs w:val="20"/>
        </w:rPr>
        <w:t xml:space="preserve">study, </w:t>
      </w:r>
      <w:r w:rsidR="00DE267B" w:rsidRPr="00052199">
        <w:rPr>
          <w:rFonts w:cs="Times"/>
          <w:color w:val="000000" w:themeColor="text1"/>
          <w:sz w:val="20"/>
          <w:szCs w:val="20"/>
        </w:rPr>
        <w:t>the</w:t>
      </w:r>
      <w:r w:rsidR="00C7386F" w:rsidRPr="00052199">
        <w:rPr>
          <w:rFonts w:cs="Times New Roman"/>
          <w:color w:val="000000" w:themeColor="text1"/>
          <w:sz w:val="20"/>
          <w:szCs w:val="20"/>
        </w:rPr>
        <w:t xml:space="preserve"> </w:t>
      </w:r>
      <w:r w:rsidR="008D4034" w:rsidRPr="00052199">
        <w:rPr>
          <w:rFonts w:cs="Times"/>
          <w:color w:val="000000" w:themeColor="text1"/>
          <w:sz w:val="20"/>
          <w:szCs w:val="20"/>
        </w:rPr>
        <w:t xml:space="preserve">Patient Satisfaction Questionnaire (PSQ-10) </w:t>
      </w:r>
      <w:r w:rsidR="00DE267B" w:rsidRPr="00052199">
        <w:rPr>
          <w:rFonts w:cs="Times"/>
          <w:color w:val="000000" w:themeColor="text1"/>
          <w:sz w:val="20"/>
          <w:szCs w:val="20"/>
          <w:vertAlign w:val="superscript"/>
        </w:rPr>
        <w:t xml:space="preserve">12,16,17 </w:t>
      </w:r>
      <w:r w:rsidR="00C7386F" w:rsidRPr="00052199">
        <w:rPr>
          <w:rFonts w:cs="Times"/>
          <w:color w:val="000000" w:themeColor="text1"/>
          <w:sz w:val="20"/>
          <w:szCs w:val="20"/>
        </w:rPr>
        <w:t>involved</w:t>
      </w:r>
      <w:r w:rsidR="008D4034" w:rsidRPr="00052199">
        <w:rPr>
          <w:rFonts w:cs="Times"/>
          <w:color w:val="000000" w:themeColor="text1"/>
          <w:sz w:val="20"/>
          <w:szCs w:val="20"/>
        </w:rPr>
        <w:t xml:space="preserve"> 10 </w:t>
      </w:r>
      <w:r w:rsidR="00091337" w:rsidRPr="00052199">
        <w:rPr>
          <w:rFonts w:cs="Times"/>
          <w:color w:val="000000" w:themeColor="text1"/>
          <w:sz w:val="20"/>
          <w:szCs w:val="20"/>
        </w:rPr>
        <w:t>questions broken</w:t>
      </w:r>
      <w:r w:rsidR="00DE267B" w:rsidRPr="00052199">
        <w:rPr>
          <w:rFonts w:cs="Times"/>
          <w:color w:val="000000" w:themeColor="text1"/>
          <w:sz w:val="20"/>
          <w:szCs w:val="20"/>
        </w:rPr>
        <w:t xml:space="preserve"> into 4 domains. </w:t>
      </w:r>
      <w:r w:rsidR="00DE267B" w:rsidRPr="00052199">
        <w:rPr>
          <w:rFonts w:cs="Times"/>
          <w:color w:val="000000" w:themeColor="text1"/>
          <w:sz w:val="20"/>
          <w:szCs w:val="20"/>
          <w:vertAlign w:val="superscript"/>
        </w:rPr>
        <w:t xml:space="preserve">18,19 </w:t>
      </w:r>
      <w:r w:rsidRPr="00052199">
        <w:rPr>
          <w:rFonts w:cs="Times"/>
          <w:color w:val="000000" w:themeColor="text1"/>
          <w:sz w:val="20"/>
          <w:szCs w:val="20"/>
        </w:rPr>
        <w:t xml:space="preserve">When it came to information about the procedure, most patients (89%) thought that they had been given sufficient information. Three percent felt that they </w:t>
      </w:r>
      <w:r w:rsidRPr="00052199">
        <w:rPr>
          <w:rFonts w:cs="Times"/>
          <w:color w:val="000000" w:themeColor="text1"/>
          <w:sz w:val="20"/>
          <w:szCs w:val="20"/>
        </w:rPr>
        <w:lastRenderedPageBreak/>
        <w:t xml:space="preserve">did not want to know details, while 6% criticised </w:t>
      </w:r>
      <w:r w:rsidR="00C7386F" w:rsidRPr="00052199">
        <w:rPr>
          <w:rFonts w:cs="Times"/>
          <w:color w:val="000000" w:themeColor="text1"/>
          <w:sz w:val="20"/>
          <w:szCs w:val="20"/>
        </w:rPr>
        <w:t xml:space="preserve">the </w:t>
      </w:r>
      <w:r w:rsidRPr="00052199">
        <w:rPr>
          <w:rFonts w:cs="Times"/>
          <w:color w:val="000000" w:themeColor="text1"/>
          <w:sz w:val="20"/>
          <w:szCs w:val="20"/>
        </w:rPr>
        <w:t xml:space="preserve">clarity of details offered. Two-percent felt insufficient information had been given. </w:t>
      </w:r>
    </w:p>
    <w:p w14:paraId="51115FD5" w14:textId="77777777" w:rsidR="00C7386F" w:rsidRPr="00052199" w:rsidRDefault="00C7386F" w:rsidP="00992B1D">
      <w:pPr>
        <w:widowControl w:val="0"/>
        <w:autoSpaceDE w:val="0"/>
        <w:autoSpaceDN w:val="0"/>
        <w:adjustRightInd w:val="0"/>
        <w:ind w:firstLine="720"/>
        <w:rPr>
          <w:rFonts w:cs="Times"/>
          <w:color w:val="000000" w:themeColor="text1"/>
          <w:sz w:val="20"/>
          <w:szCs w:val="20"/>
        </w:rPr>
      </w:pPr>
    </w:p>
    <w:p w14:paraId="5ECC0952" w14:textId="548E8480" w:rsidR="00C7386F" w:rsidRPr="00052199" w:rsidRDefault="00C7386F" w:rsidP="00992B1D">
      <w:pPr>
        <w:pStyle w:val="Heading2"/>
        <w:rPr>
          <w:b w:val="0"/>
        </w:rPr>
      </w:pPr>
      <w:r w:rsidRPr="00052199">
        <w:t>Complications &amp; risks</w:t>
      </w:r>
    </w:p>
    <w:p w14:paraId="751B6818" w14:textId="77777777" w:rsidR="00DE267B" w:rsidRPr="00052199" w:rsidRDefault="00DE267B" w:rsidP="00992B1D">
      <w:pPr>
        <w:widowControl w:val="0"/>
        <w:autoSpaceDE w:val="0"/>
        <w:autoSpaceDN w:val="0"/>
        <w:adjustRightInd w:val="0"/>
        <w:ind w:firstLine="720"/>
        <w:rPr>
          <w:rFonts w:cs="Times"/>
          <w:b/>
          <w:color w:val="000000" w:themeColor="text1"/>
          <w:sz w:val="20"/>
          <w:szCs w:val="20"/>
        </w:rPr>
      </w:pPr>
    </w:p>
    <w:p w14:paraId="165661DE" w14:textId="28D06EC8" w:rsidR="003E119A" w:rsidRPr="00052199" w:rsidRDefault="003E119A" w:rsidP="00992B1D">
      <w:pPr>
        <w:widowControl w:val="0"/>
        <w:autoSpaceDE w:val="0"/>
        <w:autoSpaceDN w:val="0"/>
        <w:adjustRightInd w:val="0"/>
        <w:ind w:firstLine="720"/>
        <w:rPr>
          <w:rFonts w:cs="Times"/>
          <w:color w:val="000000" w:themeColor="text1"/>
          <w:sz w:val="20"/>
          <w:szCs w:val="20"/>
        </w:rPr>
      </w:pPr>
      <w:r w:rsidRPr="00052199">
        <w:rPr>
          <w:rFonts w:cs="Times"/>
          <w:color w:val="000000" w:themeColor="text1"/>
          <w:sz w:val="20"/>
          <w:szCs w:val="20"/>
        </w:rPr>
        <w:t>Complications and risks were</w:t>
      </w:r>
      <w:r w:rsidR="00C7386F" w:rsidRPr="00052199">
        <w:rPr>
          <w:rFonts w:cs="Times"/>
          <w:color w:val="000000" w:themeColor="text1"/>
          <w:sz w:val="20"/>
          <w:szCs w:val="20"/>
        </w:rPr>
        <w:t xml:space="preserve"> discussed before the operation. Forty-six percent</w:t>
      </w:r>
      <w:r w:rsidRPr="00052199">
        <w:rPr>
          <w:rFonts w:cs="Times"/>
          <w:color w:val="000000" w:themeColor="text1"/>
          <w:sz w:val="20"/>
          <w:szCs w:val="20"/>
        </w:rPr>
        <w:t xml:space="preserve"> indicated that they were</w:t>
      </w:r>
      <w:r w:rsidR="001429E2" w:rsidRPr="00052199">
        <w:rPr>
          <w:rFonts w:cs="Times"/>
          <w:color w:val="000000" w:themeColor="text1"/>
          <w:sz w:val="20"/>
          <w:szCs w:val="20"/>
        </w:rPr>
        <w:t xml:space="preserve"> provided with good explanation</w:t>
      </w:r>
      <w:r w:rsidRPr="00052199">
        <w:rPr>
          <w:rFonts w:cs="Times"/>
          <w:color w:val="000000" w:themeColor="text1"/>
          <w:sz w:val="20"/>
          <w:szCs w:val="20"/>
        </w:rPr>
        <w:t xml:space="preserve"> </w:t>
      </w:r>
      <w:r w:rsidR="001429E2" w:rsidRPr="00052199">
        <w:rPr>
          <w:rFonts w:cs="Times"/>
          <w:color w:val="000000" w:themeColor="text1"/>
          <w:sz w:val="20"/>
          <w:szCs w:val="20"/>
        </w:rPr>
        <w:t>concerning</w:t>
      </w:r>
      <w:r w:rsidRPr="00052199">
        <w:rPr>
          <w:rFonts w:cs="Times"/>
          <w:color w:val="000000" w:themeColor="text1"/>
          <w:sz w:val="20"/>
          <w:szCs w:val="20"/>
        </w:rPr>
        <w:t xml:space="preserve"> risks, 35% said that some explanation was provided, 10% could not remember</w:t>
      </w:r>
      <w:r w:rsidR="008D4034" w:rsidRPr="00052199">
        <w:rPr>
          <w:rFonts w:cs="Times"/>
          <w:color w:val="000000" w:themeColor="text1"/>
          <w:sz w:val="20"/>
          <w:szCs w:val="20"/>
        </w:rPr>
        <w:t>,</w:t>
      </w:r>
      <w:r w:rsidRPr="00052199">
        <w:rPr>
          <w:rFonts w:cs="Times"/>
          <w:color w:val="000000" w:themeColor="text1"/>
          <w:sz w:val="20"/>
          <w:szCs w:val="20"/>
        </w:rPr>
        <w:t xml:space="preserve"> but thought that some explanation was given</w:t>
      </w:r>
      <w:r w:rsidR="008D4034" w:rsidRPr="00052199">
        <w:rPr>
          <w:rFonts w:cs="Times"/>
          <w:color w:val="000000" w:themeColor="text1"/>
          <w:sz w:val="20"/>
          <w:szCs w:val="20"/>
        </w:rPr>
        <w:t>,</w:t>
      </w:r>
      <w:r w:rsidRPr="00052199">
        <w:rPr>
          <w:rFonts w:cs="Times"/>
          <w:color w:val="000000" w:themeColor="text1"/>
          <w:sz w:val="20"/>
          <w:szCs w:val="20"/>
        </w:rPr>
        <w:t xml:space="preserve"> and 9% said that no explanation of risks and complications had been given. Written information was received </w:t>
      </w:r>
      <w:r w:rsidR="008D4034" w:rsidRPr="00052199">
        <w:rPr>
          <w:rFonts w:cs="Times"/>
          <w:color w:val="000000" w:themeColor="text1"/>
          <w:sz w:val="20"/>
          <w:szCs w:val="20"/>
        </w:rPr>
        <w:t>by 70</w:t>
      </w:r>
      <w:r w:rsidRPr="00052199">
        <w:rPr>
          <w:rFonts w:cs="Times"/>
          <w:color w:val="000000" w:themeColor="text1"/>
          <w:sz w:val="20"/>
          <w:szCs w:val="20"/>
        </w:rPr>
        <w:t>% patients before surgery</w:t>
      </w:r>
      <w:r w:rsidR="008D4034" w:rsidRPr="00052199">
        <w:rPr>
          <w:rFonts w:cs="Times"/>
          <w:color w:val="000000" w:themeColor="text1"/>
          <w:sz w:val="20"/>
          <w:szCs w:val="20"/>
        </w:rPr>
        <w:t>,</w:t>
      </w:r>
      <w:r w:rsidRPr="00052199">
        <w:rPr>
          <w:rFonts w:cs="Times"/>
          <w:color w:val="000000" w:themeColor="text1"/>
          <w:sz w:val="20"/>
          <w:szCs w:val="20"/>
        </w:rPr>
        <w:t xml:space="preserve"> </w:t>
      </w:r>
      <w:r w:rsidR="002936C3" w:rsidRPr="00052199">
        <w:rPr>
          <w:rFonts w:cs="Times"/>
          <w:color w:val="000000" w:themeColor="text1"/>
          <w:sz w:val="20"/>
          <w:szCs w:val="20"/>
        </w:rPr>
        <w:t>and 97</w:t>
      </w:r>
      <w:r w:rsidRPr="00052199">
        <w:rPr>
          <w:rFonts w:cs="Times"/>
          <w:color w:val="000000" w:themeColor="text1"/>
          <w:sz w:val="20"/>
          <w:szCs w:val="20"/>
        </w:rPr>
        <w:t xml:space="preserve">% of respondents admitted adequate post operative instructions. </w:t>
      </w:r>
      <w:r w:rsidR="002936C3" w:rsidRPr="00052199">
        <w:rPr>
          <w:rFonts w:cs="Times"/>
          <w:color w:val="000000" w:themeColor="text1"/>
          <w:sz w:val="20"/>
          <w:szCs w:val="20"/>
        </w:rPr>
        <w:t>Furthermore,</w:t>
      </w:r>
      <w:r w:rsidRPr="00052199">
        <w:rPr>
          <w:rFonts w:cs="Times"/>
          <w:color w:val="000000" w:themeColor="text1"/>
          <w:sz w:val="20"/>
          <w:szCs w:val="20"/>
        </w:rPr>
        <w:t xml:space="preserve"> if a post surgical problem arose, 89% knew what to do, while 11% were </w:t>
      </w:r>
      <w:r w:rsidR="0080337A" w:rsidRPr="00052199">
        <w:rPr>
          <w:rFonts w:cs="Times"/>
          <w:color w:val="000000" w:themeColor="text1"/>
          <w:sz w:val="20"/>
          <w:szCs w:val="20"/>
        </w:rPr>
        <w:t>unsure</w:t>
      </w:r>
      <w:r w:rsidRPr="00052199">
        <w:rPr>
          <w:rFonts w:cs="Times"/>
          <w:color w:val="000000" w:themeColor="text1"/>
          <w:sz w:val="20"/>
          <w:szCs w:val="20"/>
        </w:rPr>
        <w:t>.</w:t>
      </w:r>
      <w:r w:rsidR="0080337A" w:rsidRPr="00052199">
        <w:rPr>
          <w:rFonts w:cs="Times"/>
          <w:color w:val="000000" w:themeColor="text1"/>
          <w:sz w:val="20"/>
          <w:szCs w:val="20"/>
          <w:vertAlign w:val="superscript"/>
        </w:rPr>
        <w:t>12</w:t>
      </w:r>
      <w:r w:rsidRPr="00052199">
        <w:rPr>
          <w:rFonts w:cs="Times"/>
          <w:color w:val="000000" w:themeColor="text1"/>
          <w:sz w:val="20"/>
          <w:szCs w:val="20"/>
        </w:rPr>
        <w:t xml:space="preserve"> </w:t>
      </w:r>
    </w:p>
    <w:p w14:paraId="43E152F8" w14:textId="77777777" w:rsidR="00A47C24" w:rsidRPr="00052199" w:rsidRDefault="00A47C24" w:rsidP="00992B1D">
      <w:pPr>
        <w:widowControl w:val="0"/>
        <w:autoSpaceDE w:val="0"/>
        <w:autoSpaceDN w:val="0"/>
        <w:adjustRightInd w:val="0"/>
        <w:ind w:firstLine="720"/>
        <w:rPr>
          <w:rFonts w:cs="Times"/>
          <w:color w:val="000000" w:themeColor="text1"/>
          <w:sz w:val="20"/>
          <w:szCs w:val="20"/>
        </w:rPr>
      </w:pPr>
    </w:p>
    <w:p w14:paraId="60BD70EF" w14:textId="4717B687" w:rsidR="003E119A" w:rsidRPr="00052199" w:rsidRDefault="003E119A" w:rsidP="00992B1D">
      <w:pPr>
        <w:widowControl w:val="0"/>
        <w:autoSpaceDE w:val="0"/>
        <w:autoSpaceDN w:val="0"/>
        <w:adjustRightInd w:val="0"/>
        <w:ind w:firstLine="720"/>
        <w:rPr>
          <w:rFonts w:cs="Times New Roman"/>
          <w:color w:val="000000" w:themeColor="text1"/>
          <w:kern w:val="1"/>
          <w:sz w:val="20"/>
          <w:szCs w:val="20"/>
        </w:rPr>
      </w:pPr>
      <w:r w:rsidRPr="00052199">
        <w:rPr>
          <w:rFonts w:cs="Times New Roman"/>
          <w:color w:val="000000" w:themeColor="text1"/>
          <w:sz w:val="20"/>
          <w:szCs w:val="20"/>
        </w:rPr>
        <w:t>Since 2010</w:t>
      </w:r>
      <w:r w:rsidR="008D4034" w:rsidRPr="00052199">
        <w:rPr>
          <w:rFonts w:cs="Times New Roman"/>
          <w:color w:val="000000" w:themeColor="text1"/>
          <w:sz w:val="20"/>
          <w:szCs w:val="20"/>
        </w:rPr>
        <w:t>,</w:t>
      </w:r>
      <w:r w:rsidRPr="00052199">
        <w:rPr>
          <w:rFonts w:cs="Times New Roman"/>
          <w:color w:val="000000" w:themeColor="text1"/>
          <w:sz w:val="20"/>
          <w:szCs w:val="20"/>
        </w:rPr>
        <w:t xml:space="preserve"> 50 components of sequellae and complications </w:t>
      </w:r>
      <w:r w:rsidR="001429E2" w:rsidRPr="00052199">
        <w:rPr>
          <w:rFonts w:cs="Times New Roman"/>
          <w:color w:val="000000" w:themeColor="text1"/>
          <w:sz w:val="20"/>
          <w:szCs w:val="20"/>
        </w:rPr>
        <w:t>have been</w:t>
      </w:r>
      <w:r w:rsidR="005D61C0" w:rsidRPr="00052199">
        <w:rPr>
          <w:rFonts w:cs="Times New Roman"/>
          <w:color w:val="000000" w:themeColor="text1"/>
          <w:sz w:val="20"/>
          <w:szCs w:val="20"/>
        </w:rPr>
        <w:t xml:space="preserve"> audited annually.</w:t>
      </w:r>
      <w:r w:rsidR="005D61C0" w:rsidRPr="00052199">
        <w:rPr>
          <w:rFonts w:cs="Times New Roman"/>
          <w:color w:val="000000" w:themeColor="text1"/>
          <w:sz w:val="20"/>
          <w:szCs w:val="20"/>
          <w:vertAlign w:val="superscript"/>
        </w:rPr>
        <w:t>19</w:t>
      </w:r>
      <w:r w:rsidRPr="00052199">
        <w:rPr>
          <w:rFonts w:cs="Times New Roman"/>
          <w:color w:val="000000" w:themeColor="text1"/>
          <w:sz w:val="20"/>
          <w:szCs w:val="20"/>
        </w:rPr>
        <w:t xml:space="preserve"> Two reports </w:t>
      </w:r>
      <w:r w:rsidR="005D61C0" w:rsidRPr="00052199">
        <w:rPr>
          <w:rFonts w:cs="Times"/>
          <w:color w:val="000000" w:themeColor="text1"/>
          <w:sz w:val="20"/>
          <w:szCs w:val="20"/>
          <w:vertAlign w:val="superscript"/>
        </w:rPr>
        <w:t xml:space="preserve">18-19 </w:t>
      </w:r>
      <w:r w:rsidR="001E0C88" w:rsidRPr="00052199">
        <w:rPr>
          <w:rFonts w:cs="Times New Roman"/>
          <w:color w:val="000000" w:themeColor="text1"/>
          <w:sz w:val="20"/>
          <w:szCs w:val="20"/>
        </w:rPr>
        <w:t>are</w:t>
      </w:r>
      <w:r w:rsidRPr="00052199">
        <w:rPr>
          <w:rFonts w:cs="Times New Roman"/>
          <w:color w:val="000000" w:themeColor="text1"/>
          <w:sz w:val="20"/>
          <w:szCs w:val="20"/>
        </w:rPr>
        <w:t xml:space="preserve"> compared </w:t>
      </w:r>
      <w:r w:rsidR="00C7386F" w:rsidRPr="00052199">
        <w:rPr>
          <w:rFonts w:cs="Times New Roman"/>
          <w:color w:val="000000" w:themeColor="text1"/>
          <w:sz w:val="20"/>
          <w:szCs w:val="20"/>
        </w:rPr>
        <w:t>contrast</w:t>
      </w:r>
      <w:r w:rsidR="005D61C0" w:rsidRPr="00052199">
        <w:rPr>
          <w:rFonts w:cs="Times New Roman"/>
          <w:color w:val="000000" w:themeColor="text1"/>
          <w:sz w:val="20"/>
          <w:szCs w:val="20"/>
        </w:rPr>
        <w:t xml:space="preserve"> with</w:t>
      </w:r>
      <w:r w:rsidR="00C7386F" w:rsidRPr="00052199">
        <w:rPr>
          <w:rFonts w:cs="Times New Roman"/>
          <w:color w:val="000000" w:themeColor="text1"/>
          <w:sz w:val="20"/>
          <w:szCs w:val="20"/>
        </w:rPr>
        <w:t xml:space="preserve"> an independent</w:t>
      </w:r>
      <w:r w:rsidRPr="00052199">
        <w:rPr>
          <w:rFonts w:cs="Times New Roman"/>
          <w:color w:val="000000" w:themeColor="text1"/>
          <w:sz w:val="20"/>
          <w:szCs w:val="20"/>
        </w:rPr>
        <w:t xml:space="preserve"> </w:t>
      </w:r>
      <w:r w:rsidR="001E0C88" w:rsidRPr="00052199">
        <w:rPr>
          <w:rFonts w:cs="Times New Roman"/>
          <w:color w:val="000000" w:themeColor="text1"/>
          <w:sz w:val="20"/>
          <w:szCs w:val="20"/>
        </w:rPr>
        <w:t>orthopaedic</w:t>
      </w:r>
      <w:r w:rsidRPr="00052199">
        <w:rPr>
          <w:rFonts w:cs="Times New Roman"/>
          <w:color w:val="000000" w:themeColor="text1"/>
          <w:sz w:val="20"/>
          <w:szCs w:val="20"/>
        </w:rPr>
        <w:t xml:space="preserve"> source</w:t>
      </w:r>
      <w:r w:rsidR="001429E2" w:rsidRPr="00052199">
        <w:rPr>
          <w:rFonts w:cs="Times New Roman"/>
          <w:color w:val="000000" w:themeColor="text1"/>
          <w:sz w:val="20"/>
          <w:szCs w:val="20"/>
        </w:rPr>
        <w:t xml:space="preserve"> where </w:t>
      </w:r>
      <w:r w:rsidRPr="00052199">
        <w:rPr>
          <w:rFonts w:cs="Times New Roman"/>
          <w:color w:val="000000" w:themeColor="text1"/>
          <w:kern w:val="1"/>
          <w:sz w:val="20"/>
          <w:szCs w:val="20"/>
        </w:rPr>
        <w:t>15.7% were</w:t>
      </w:r>
      <w:r w:rsidR="005D61C0" w:rsidRPr="00052199">
        <w:rPr>
          <w:rFonts w:cs="Times New Roman"/>
          <w:color w:val="000000" w:themeColor="text1"/>
          <w:kern w:val="1"/>
          <w:sz w:val="20"/>
          <w:szCs w:val="20"/>
        </w:rPr>
        <w:t xml:space="preserve"> reported</w:t>
      </w:r>
      <w:r w:rsidRPr="00052199">
        <w:rPr>
          <w:rFonts w:cs="Times New Roman"/>
          <w:color w:val="000000" w:themeColor="text1"/>
          <w:kern w:val="1"/>
          <w:sz w:val="20"/>
          <w:szCs w:val="20"/>
        </w:rPr>
        <w:t xml:space="preserve"> illiterate.</w:t>
      </w:r>
      <w:r w:rsidR="005D61C0" w:rsidRPr="00052199">
        <w:rPr>
          <w:rFonts w:cs="Times New Roman"/>
          <w:color w:val="000000" w:themeColor="text1"/>
          <w:kern w:val="1"/>
          <w:sz w:val="20"/>
          <w:szCs w:val="20"/>
          <w:vertAlign w:val="superscript"/>
        </w:rPr>
        <w:t>20</w:t>
      </w:r>
      <w:r w:rsidRPr="00052199">
        <w:rPr>
          <w:rFonts w:cs="Times New Roman"/>
          <w:color w:val="000000" w:themeColor="text1"/>
          <w:kern w:val="1"/>
          <w:sz w:val="20"/>
          <w:szCs w:val="20"/>
        </w:rPr>
        <w:t xml:space="preserve"> The rationale f</w:t>
      </w:r>
      <w:r w:rsidR="005D61C0" w:rsidRPr="00052199">
        <w:rPr>
          <w:rFonts w:cs="Times New Roman"/>
          <w:color w:val="000000" w:themeColor="text1"/>
          <w:kern w:val="1"/>
          <w:sz w:val="20"/>
          <w:szCs w:val="20"/>
        </w:rPr>
        <w:t>or</w:t>
      </w:r>
      <w:r w:rsidRPr="00052199">
        <w:rPr>
          <w:rFonts w:cs="Times New Roman"/>
          <w:color w:val="000000" w:themeColor="text1"/>
          <w:kern w:val="1"/>
          <w:sz w:val="20"/>
          <w:szCs w:val="20"/>
        </w:rPr>
        <w:t xml:space="preserve"> using PSQ-10 in the orthopaedic report was explained as; ‘being clearer for patients to identify their expectations’, but more importantly it would provide ‘a basis to guide pre-operative education,’ the key to consent.</w:t>
      </w:r>
    </w:p>
    <w:p w14:paraId="6093A320" w14:textId="77777777" w:rsidR="00813F4E" w:rsidRPr="00052199" w:rsidRDefault="00813F4E" w:rsidP="00992B1D">
      <w:pPr>
        <w:rPr>
          <w:rFonts w:cs="Times New Roman"/>
          <w:sz w:val="20"/>
          <w:szCs w:val="20"/>
        </w:rPr>
      </w:pPr>
    </w:p>
    <w:p w14:paraId="2F8C9C47" w14:textId="43E9771F" w:rsidR="005D61C0" w:rsidRPr="009B5C9D" w:rsidRDefault="003E119A" w:rsidP="009B5C9D">
      <w:pPr>
        <w:pStyle w:val="Heading3"/>
        <w:rPr>
          <w:b/>
        </w:rPr>
      </w:pPr>
      <w:r w:rsidRPr="009B5C9D">
        <w:rPr>
          <w:b/>
        </w:rPr>
        <w:t xml:space="preserve">How much information to disclose? </w:t>
      </w:r>
    </w:p>
    <w:p w14:paraId="014D37B2" w14:textId="77777777" w:rsidR="00CD5921" w:rsidRPr="00052199" w:rsidRDefault="00CD5921" w:rsidP="00992B1D">
      <w:pPr>
        <w:widowControl w:val="0"/>
        <w:autoSpaceDE w:val="0"/>
        <w:autoSpaceDN w:val="0"/>
        <w:adjustRightInd w:val="0"/>
        <w:ind w:firstLine="720"/>
        <w:rPr>
          <w:rFonts w:cs="Times New Roman"/>
          <w:color w:val="000000" w:themeColor="text1"/>
          <w:kern w:val="1"/>
          <w:sz w:val="20"/>
          <w:szCs w:val="20"/>
        </w:rPr>
      </w:pPr>
    </w:p>
    <w:p w14:paraId="4C5F78B8" w14:textId="3E1C1CBA" w:rsidR="003E119A" w:rsidRPr="00052199" w:rsidRDefault="003E119A" w:rsidP="00992B1D">
      <w:pPr>
        <w:widowControl w:val="0"/>
        <w:autoSpaceDE w:val="0"/>
        <w:autoSpaceDN w:val="0"/>
        <w:adjustRightInd w:val="0"/>
        <w:ind w:firstLine="720"/>
        <w:rPr>
          <w:rFonts w:cs="Times New Roman"/>
          <w:color w:val="000000" w:themeColor="text1"/>
          <w:sz w:val="20"/>
          <w:szCs w:val="20"/>
        </w:rPr>
      </w:pPr>
      <w:r w:rsidRPr="00052199">
        <w:rPr>
          <w:rFonts w:cs="Times New Roman"/>
          <w:color w:val="000000" w:themeColor="text1"/>
          <w:kern w:val="1"/>
          <w:sz w:val="20"/>
          <w:szCs w:val="20"/>
        </w:rPr>
        <w:t>The guesswork can be taken out of the question posed</w:t>
      </w:r>
      <w:r w:rsidR="001429E2" w:rsidRPr="00052199">
        <w:rPr>
          <w:rFonts w:cs="Times New Roman"/>
          <w:color w:val="000000" w:themeColor="text1"/>
          <w:kern w:val="1"/>
          <w:sz w:val="20"/>
          <w:szCs w:val="20"/>
        </w:rPr>
        <w:t>,</w:t>
      </w:r>
      <w:r w:rsidRPr="00052199">
        <w:rPr>
          <w:rFonts w:cs="Times New Roman"/>
          <w:color w:val="000000" w:themeColor="text1"/>
          <w:kern w:val="1"/>
          <w:sz w:val="20"/>
          <w:szCs w:val="20"/>
        </w:rPr>
        <w:t xml:space="preserve"> predicated by legal tests. I</w:t>
      </w:r>
      <w:r w:rsidRPr="00052199">
        <w:rPr>
          <w:rFonts w:cs="Times New Roman"/>
          <w:color w:val="000000" w:themeColor="text1"/>
          <w:sz w:val="20"/>
          <w:szCs w:val="20"/>
        </w:rPr>
        <w:t xml:space="preserve">n practice, surgeons sometimes leave out </w:t>
      </w:r>
      <w:r w:rsidR="005D61C0" w:rsidRPr="00052199">
        <w:rPr>
          <w:rFonts w:cs="Times New Roman"/>
          <w:color w:val="000000" w:themeColor="text1"/>
          <w:sz w:val="20"/>
          <w:szCs w:val="20"/>
        </w:rPr>
        <w:t>critically relevant information.</w:t>
      </w:r>
      <w:r w:rsidR="005D61C0" w:rsidRPr="00052199">
        <w:rPr>
          <w:rFonts w:cs="Times New Roman"/>
          <w:color w:val="000000" w:themeColor="text1"/>
          <w:sz w:val="20"/>
          <w:szCs w:val="20"/>
          <w:vertAlign w:val="superscript"/>
        </w:rPr>
        <w:t>5</w:t>
      </w:r>
      <w:r w:rsidRPr="00052199">
        <w:rPr>
          <w:rFonts w:cs="Times New Roman"/>
          <w:color w:val="000000" w:themeColor="text1"/>
          <w:sz w:val="20"/>
          <w:szCs w:val="20"/>
        </w:rPr>
        <w:t xml:space="preserve"> As information technology has increased so has the patient’s thirst for medical information, often linked to social media forums.  </w:t>
      </w:r>
    </w:p>
    <w:p w14:paraId="65DF1303" w14:textId="77777777" w:rsidR="00A47C24" w:rsidRPr="00052199" w:rsidRDefault="00A47C24" w:rsidP="00992B1D">
      <w:pPr>
        <w:widowControl w:val="0"/>
        <w:autoSpaceDE w:val="0"/>
        <w:autoSpaceDN w:val="0"/>
        <w:adjustRightInd w:val="0"/>
        <w:ind w:firstLine="720"/>
        <w:rPr>
          <w:rFonts w:cs="Times New Roman"/>
          <w:color w:val="000000" w:themeColor="text1"/>
          <w:sz w:val="20"/>
          <w:szCs w:val="20"/>
        </w:rPr>
      </w:pPr>
    </w:p>
    <w:p w14:paraId="72C4C6BF" w14:textId="12DCB667" w:rsidR="003E119A" w:rsidRPr="00052199" w:rsidRDefault="003E119A" w:rsidP="00992B1D">
      <w:pPr>
        <w:widowControl w:val="0"/>
        <w:autoSpaceDE w:val="0"/>
        <w:autoSpaceDN w:val="0"/>
        <w:adjustRightInd w:val="0"/>
        <w:ind w:firstLine="720"/>
        <w:rPr>
          <w:rFonts w:cs="Times New Roman"/>
          <w:color w:val="000000" w:themeColor="text1"/>
          <w:sz w:val="20"/>
          <w:szCs w:val="20"/>
          <w:vertAlign w:val="superscript"/>
        </w:rPr>
      </w:pPr>
      <w:r w:rsidRPr="00052199">
        <w:rPr>
          <w:rFonts w:cs="Times New Roman"/>
          <w:color w:val="000000" w:themeColor="text1"/>
          <w:sz w:val="20"/>
          <w:szCs w:val="20"/>
        </w:rPr>
        <w:t xml:space="preserve">The phrase ‘serious or frequently occurring risks’ while common to most UK consent forms </w:t>
      </w:r>
      <w:r w:rsidR="005D61C0" w:rsidRPr="00052199">
        <w:rPr>
          <w:rFonts w:cs="Times New Roman"/>
          <w:color w:val="000000" w:themeColor="text1"/>
          <w:sz w:val="20"/>
          <w:szCs w:val="20"/>
          <w:vertAlign w:val="superscript"/>
        </w:rPr>
        <w:t xml:space="preserve">7-9 </w:t>
      </w:r>
      <w:r w:rsidRPr="00052199">
        <w:rPr>
          <w:rFonts w:cs="Times New Roman"/>
          <w:color w:val="000000" w:themeColor="text1"/>
          <w:sz w:val="20"/>
          <w:szCs w:val="20"/>
        </w:rPr>
        <w:t>is open to interpretation.  A judgement in the Court of Appeal concluded that consent should include any ‘significant risk which would affect the ju</w:t>
      </w:r>
      <w:r w:rsidR="005D61C0" w:rsidRPr="00052199">
        <w:rPr>
          <w:rFonts w:cs="Times New Roman"/>
          <w:color w:val="000000" w:themeColor="text1"/>
          <w:sz w:val="20"/>
          <w:szCs w:val="20"/>
        </w:rPr>
        <w:t>dgment of a reasonable patient</w:t>
      </w:r>
      <w:r w:rsidRPr="00052199">
        <w:rPr>
          <w:rFonts w:cs="Times New Roman"/>
          <w:color w:val="000000" w:themeColor="text1"/>
          <w:sz w:val="20"/>
          <w:szCs w:val="20"/>
        </w:rPr>
        <w:t>.</w:t>
      </w:r>
      <w:r w:rsidR="005D61C0" w:rsidRPr="00052199">
        <w:rPr>
          <w:rFonts w:cs="Times New Roman"/>
          <w:color w:val="000000" w:themeColor="text1"/>
          <w:sz w:val="20"/>
          <w:szCs w:val="20"/>
          <w:vertAlign w:val="superscript"/>
        </w:rPr>
        <w:t xml:space="preserve">21 </w:t>
      </w:r>
      <w:r w:rsidRPr="00052199">
        <w:rPr>
          <w:rFonts w:cs="Times New Roman"/>
          <w:color w:val="000000" w:themeColor="text1"/>
          <w:sz w:val="20"/>
          <w:szCs w:val="20"/>
        </w:rPr>
        <w:t>Internationally, the guidance on consent requires surgeons to consider which risks a patient should be informed</w:t>
      </w:r>
      <w:r w:rsidR="00C7386F" w:rsidRPr="00052199">
        <w:rPr>
          <w:rFonts w:cs="Times New Roman"/>
          <w:color w:val="000000" w:themeColor="text1"/>
          <w:sz w:val="20"/>
          <w:szCs w:val="20"/>
        </w:rPr>
        <w:t xml:space="preserve"> about</w:t>
      </w:r>
      <w:r w:rsidRPr="00052199">
        <w:rPr>
          <w:rFonts w:cs="Times New Roman"/>
          <w:color w:val="000000" w:themeColor="text1"/>
          <w:sz w:val="20"/>
          <w:szCs w:val="20"/>
        </w:rPr>
        <w:t xml:space="preserve">. While </w:t>
      </w:r>
      <w:r w:rsidRPr="00052199">
        <w:rPr>
          <w:rFonts w:cs="Times New Roman"/>
          <w:i/>
          <w:iCs/>
          <w:color w:val="000000" w:themeColor="text1"/>
          <w:sz w:val="20"/>
          <w:szCs w:val="20"/>
        </w:rPr>
        <w:t xml:space="preserve">Bolam </w:t>
      </w:r>
      <w:r w:rsidR="005D61C0" w:rsidRPr="00052199">
        <w:rPr>
          <w:rFonts w:cs="Times New Roman"/>
          <w:color w:val="000000" w:themeColor="text1"/>
          <w:sz w:val="20"/>
          <w:szCs w:val="20"/>
        </w:rPr>
        <w:t>(1957)</w:t>
      </w:r>
      <w:r w:rsidR="005D61C0" w:rsidRPr="00052199">
        <w:rPr>
          <w:rFonts w:cs="Times New Roman"/>
          <w:color w:val="000000" w:themeColor="text1"/>
          <w:sz w:val="20"/>
          <w:szCs w:val="20"/>
          <w:vertAlign w:val="superscript"/>
        </w:rPr>
        <w:t>22</w:t>
      </w:r>
      <w:r w:rsidR="0027158B" w:rsidRPr="00052199">
        <w:rPr>
          <w:rFonts w:cs="Times New Roman"/>
          <w:color w:val="000000" w:themeColor="text1"/>
          <w:sz w:val="20"/>
          <w:szCs w:val="20"/>
        </w:rPr>
        <w:t xml:space="preserve"> </w:t>
      </w:r>
      <w:r w:rsidRPr="00052199">
        <w:rPr>
          <w:rFonts w:cs="Times New Roman"/>
          <w:color w:val="000000" w:themeColor="text1"/>
          <w:sz w:val="20"/>
          <w:szCs w:val="20"/>
        </w:rPr>
        <w:t xml:space="preserve">and </w:t>
      </w:r>
      <w:r w:rsidRPr="00052199">
        <w:rPr>
          <w:rFonts w:cs="Times New Roman"/>
          <w:i/>
          <w:iCs/>
          <w:color w:val="000000" w:themeColor="text1"/>
          <w:sz w:val="20"/>
          <w:szCs w:val="20"/>
        </w:rPr>
        <w:t>Sidaway</w:t>
      </w:r>
      <w:r w:rsidR="005D61C0" w:rsidRPr="00052199">
        <w:rPr>
          <w:rFonts w:cs="Times New Roman"/>
          <w:color w:val="000000" w:themeColor="text1"/>
          <w:sz w:val="20"/>
          <w:szCs w:val="20"/>
        </w:rPr>
        <w:t xml:space="preserve"> (1985)</w:t>
      </w:r>
      <w:r w:rsidR="005D61C0" w:rsidRPr="00052199">
        <w:rPr>
          <w:rFonts w:cs="Times New Roman"/>
          <w:color w:val="000000" w:themeColor="text1"/>
          <w:sz w:val="20"/>
          <w:szCs w:val="20"/>
          <w:vertAlign w:val="superscript"/>
        </w:rPr>
        <w:t>23</w:t>
      </w:r>
      <w:r w:rsidR="0027158B" w:rsidRPr="00052199">
        <w:rPr>
          <w:rFonts w:cs="Times New Roman"/>
          <w:color w:val="000000" w:themeColor="text1"/>
          <w:sz w:val="20"/>
          <w:szCs w:val="20"/>
        </w:rPr>
        <w:t xml:space="preserve"> </w:t>
      </w:r>
      <w:r w:rsidRPr="00052199">
        <w:rPr>
          <w:rFonts w:cs="Times New Roman"/>
          <w:color w:val="000000" w:themeColor="text1"/>
          <w:sz w:val="20"/>
          <w:szCs w:val="20"/>
        </w:rPr>
        <w:t xml:space="preserve">have formed case law in </w:t>
      </w:r>
      <w:r w:rsidR="00C7386F" w:rsidRPr="00052199">
        <w:rPr>
          <w:rFonts w:cs="Times New Roman"/>
          <w:color w:val="000000" w:themeColor="text1"/>
          <w:sz w:val="20"/>
          <w:szCs w:val="20"/>
        </w:rPr>
        <w:t xml:space="preserve">the UK, where such </w:t>
      </w:r>
      <w:r w:rsidRPr="00052199">
        <w:rPr>
          <w:rFonts w:cs="Times New Roman"/>
          <w:color w:val="000000" w:themeColor="text1"/>
          <w:sz w:val="20"/>
          <w:szCs w:val="20"/>
        </w:rPr>
        <w:t xml:space="preserve">terms </w:t>
      </w:r>
      <w:r w:rsidR="00C7386F" w:rsidRPr="00052199">
        <w:rPr>
          <w:rFonts w:cs="Times New Roman"/>
          <w:color w:val="000000" w:themeColor="text1"/>
          <w:sz w:val="20"/>
          <w:szCs w:val="20"/>
        </w:rPr>
        <w:t>have influenced the</w:t>
      </w:r>
      <w:r w:rsidRPr="00052199">
        <w:rPr>
          <w:rFonts w:cs="Times New Roman"/>
          <w:color w:val="000000" w:themeColor="text1"/>
          <w:sz w:val="20"/>
          <w:szCs w:val="20"/>
        </w:rPr>
        <w:t xml:space="preserve"> judging </w:t>
      </w:r>
      <w:r w:rsidR="00C7386F" w:rsidRPr="00052199">
        <w:rPr>
          <w:rFonts w:cs="Times New Roman"/>
          <w:color w:val="000000" w:themeColor="text1"/>
          <w:sz w:val="20"/>
          <w:szCs w:val="20"/>
        </w:rPr>
        <w:t xml:space="preserve">of </w:t>
      </w:r>
      <w:r w:rsidR="00955567" w:rsidRPr="00052199">
        <w:rPr>
          <w:rFonts w:cs="Times New Roman"/>
          <w:color w:val="000000" w:themeColor="text1"/>
          <w:sz w:val="20"/>
          <w:szCs w:val="20"/>
        </w:rPr>
        <w:t>hospitals and surgeons. M</w:t>
      </w:r>
      <w:r w:rsidRPr="00052199">
        <w:rPr>
          <w:rFonts w:cs="Times New Roman"/>
          <w:color w:val="000000" w:themeColor="text1"/>
          <w:sz w:val="20"/>
          <w:szCs w:val="20"/>
        </w:rPr>
        <w:t>ost clinicians follow a practical view of what is important. The Sidawa</w:t>
      </w:r>
      <w:r w:rsidR="00C7386F" w:rsidRPr="00052199">
        <w:rPr>
          <w:rFonts w:cs="Times New Roman"/>
          <w:color w:val="000000" w:themeColor="text1"/>
          <w:sz w:val="20"/>
          <w:szCs w:val="20"/>
        </w:rPr>
        <w:t xml:space="preserve">y principle </w:t>
      </w:r>
      <w:r w:rsidR="006B00AF" w:rsidRPr="00052199">
        <w:rPr>
          <w:rFonts w:cs="Times New Roman"/>
          <w:color w:val="000000" w:themeColor="text1"/>
          <w:sz w:val="20"/>
          <w:szCs w:val="20"/>
        </w:rPr>
        <w:t>cannot be applied to all cases</w:t>
      </w:r>
      <w:r w:rsidRPr="00052199">
        <w:rPr>
          <w:rFonts w:cs="Times New Roman"/>
          <w:color w:val="000000" w:themeColor="text1"/>
          <w:sz w:val="20"/>
          <w:szCs w:val="20"/>
        </w:rPr>
        <w:t>.</w:t>
      </w:r>
      <w:r w:rsidR="006066ED" w:rsidRPr="00052199">
        <w:rPr>
          <w:rFonts w:cs="Times New Roman"/>
          <w:color w:val="000000" w:themeColor="text1"/>
          <w:sz w:val="20"/>
          <w:szCs w:val="20"/>
          <w:vertAlign w:val="superscript"/>
        </w:rPr>
        <w:t>24</w:t>
      </w:r>
      <w:r w:rsidR="006066ED" w:rsidRPr="00052199">
        <w:rPr>
          <w:rFonts w:cs="Times New Roman"/>
          <w:color w:val="000000" w:themeColor="text1"/>
          <w:sz w:val="20"/>
          <w:szCs w:val="20"/>
        </w:rPr>
        <w:t xml:space="preserve"> </w:t>
      </w:r>
      <w:r w:rsidR="006066ED" w:rsidRPr="00052199">
        <w:rPr>
          <w:rFonts w:cs="Times"/>
          <w:color w:val="000000" w:themeColor="text1"/>
          <w:sz w:val="20"/>
          <w:szCs w:val="20"/>
        </w:rPr>
        <w:t>The</w:t>
      </w:r>
      <w:r w:rsidRPr="00052199">
        <w:rPr>
          <w:rFonts w:cs="Times"/>
          <w:color w:val="000000" w:themeColor="text1"/>
          <w:sz w:val="20"/>
          <w:szCs w:val="20"/>
        </w:rPr>
        <w:t xml:space="preserve"> </w:t>
      </w:r>
      <w:r w:rsidRPr="00052199">
        <w:rPr>
          <w:rFonts w:cs="Times"/>
          <w:color w:val="000000" w:themeColor="text1"/>
          <w:sz w:val="20"/>
          <w:szCs w:val="20"/>
        </w:rPr>
        <w:lastRenderedPageBreak/>
        <w:t xml:space="preserve">principles of elective surgery have been modified </w:t>
      </w:r>
      <w:r w:rsidR="006B00AF" w:rsidRPr="00052199">
        <w:rPr>
          <w:rFonts w:cs="Times New Roman"/>
          <w:color w:val="000000" w:themeColor="text1"/>
          <w:sz w:val="20"/>
          <w:szCs w:val="20"/>
        </w:rPr>
        <w:t>guiding</w:t>
      </w:r>
      <w:r w:rsidRPr="00052199">
        <w:rPr>
          <w:rFonts w:cs="Times New Roman"/>
          <w:color w:val="000000" w:themeColor="text1"/>
          <w:sz w:val="20"/>
          <w:szCs w:val="20"/>
        </w:rPr>
        <w:t xml:space="preserve"> legal interpretation</w:t>
      </w:r>
      <w:r w:rsidR="006B00AF" w:rsidRPr="00052199">
        <w:rPr>
          <w:rFonts w:cs="Times New Roman"/>
          <w:color w:val="000000" w:themeColor="text1"/>
          <w:sz w:val="20"/>
          <w:szCs w:val="20"/>
        </w:rPr>
        <w:t>.</w:t>
      </w:r>
      <w:r w:rsidR="006B00AF" w:rsidRPr="00052199">
        <w:rPr>
          <w:rFonts w:cs="Times New Roman"/>
          <w:color w:val="000000" w:themeColor="text1"/>
          <w:sz w:val="20"/>
          <w:szCs w:val="20"/>
          <w:vertAlign w:val="superscript"/>
        </w:rPr>
        <w:t>25</w:t>
      </w:r>
    </w:p>
    <w:p w14:paraId="4A1263DD" w14:textId="77777777" w:rsidR="00A47C24" w:rsidRPr="00052199" w:rsidRDefault="00A47C24" w:rsidP="00992B1D">
      <w:pPr>
        <w:widowControl w:val="0"/>
        <w:autoSpaceDE w:val="0"/>
        <w:autoSpaceDN w:val="0"/>
        <w:adjustRightInd w:val="0"/>
        <w:ind w:firstLine="720"/>
        <w:rPr>
          <w:rFonts w:cs="Times New Roman"/>
          <w:color w:val="000000" w:themeColor="text1"/>
          <w:sz w:val="20"/>
          <w:szCs w:val="20"/>
        </w:rPr>
      </w:pPr>
    </w:p>
    <w:p w14:paraId="02096F9F" w14:textId="204DB246" w:rsidR="003E119A" w:rsidRPr="00052199" w:rsidRDefault="003E119A" w:rsidP="00992B1D">
      <w:pPr>
        <w:widowControl w:val="0"/>
        <w:autoSpaceDE w:val="0"/>
        <w:autoSpaceDN w:val="0"/>
        <w:adjustRightInd w:val="0"/>
        <w:ind w:firstLine="720"/>
        <w:rPr>
          <w:rFonts w:cs="Times New Roman"/>
          <w:color w:val="000000" w:themeColor="text1"/>
          <w:sz w:val="20"/>
          <w:szCs w:val="20"/>
        </w:rPr>
      </w:pPr>
      <w:r w:rsidRPr="00052199">
        <w:rPr>
          <w:rFonts w:cs="Times New Roman"/>
          <w:color w:val="000000" w:themeColor="text1"/>
          <w:sz w:val="20"/>
          <w:szCs w:val="20"/>
        </w:rPr>
        <w:t xml:space="preserve">‘…In modern law medical paternalism no longer rules and a patient has a prima facie right to be informed by a surgeon of a </w:t>
      </w:r>
      <w:r w:rsidRPr="00052199">
        <w:rPr>
          <w:rFonts w:cs="Times New Roman"/>
          <w:color w:val="000000" w:themeColor="text1"/>
          <w:sz w:val="20"/>
          <w:szCs w:val="20"/>
          <w:u w:val="single"/>
        </w:rPr>
        <w:t>small</w:t>
      </w:r>
      <w:r w:rsidRPr="00052199">
        <w:rPr>
          <w:rFonts w:cs="Times New Roman"/>
          <w:color w:val="000000" w:themeColor="text1"/>
          <w:sz w:val="20"/>
          <w:szCs w:val="20"/>
        </w:rPr>
        <w:t xml:space="preserve">, but well-established, risk of serious injury as </w:t>
      </w:r>
      <w:r w:rsidR="006B00AF" w:rsidRPr="00052199">
        <w:rPr>
          <w:rFonts w:cs="Times New Roman"/>
          <w:color w:val="000000" w:themeColor="text1"/>
          <w:sz w:val="20"/>
          <w:szCs w:val="20"/>
        </w:rPr>
        <w:t>a result of surgery.’</w:t>
      </w:r>
      <w:r w:rsidR="006B00AF" w:rsidRPr="00052199">
        <w:rPr>
          <w:rFonts w:cs="Times New Roman"/>
          <w:color w:val="000000" w:themeColor="text1"/>
          <w:sz w:val="20"/>
          <w:szCs w:val="20"/>
          <w:vertAlign w:val="superscript"/>
        </w:rPr>
        <w:t>7</w:t>
      </w:r>
      <w:r w:rsidRPr="00052199">
        <w:rPr>
          <w:rFonts w:cs="Times New Roman"/>
          <w:color w:val="000000" w:themeColor="text1"/>
          <w:sz w:val="20"/>
          <w:szCs w:val="20"/>
        </w:rPr>
        <w:t xml:space="preserve"> This subtle change now has made a major impact on all forms of consent where the act of treatment has consequences. </w:t>
      </w:r>
    </w:p>
    <w:p w14:paraId="3839E579" w14:textId="77777777" w:rsidR="00A47C24" w:rsidRPr="00052199" w:rsidRDefault="00A47C24" w:rsidP="00992B1D">
      <w:pPr>
        <w:widowControl w:val="0"/>
        <w:autoSpaceDE w:val="0"/>
        <w:autoSpaceDN w:val="0"/>
        <w:adjustRightInd w:val="0"/>
        <w:ind w:firstLine="720"/>
        <w:rPr>
          <w:rFonts w:cs="Times New Roman"/>
          <w:color w:val="000000" w:themeColor="text1"/>
          <w:sz w:val="20"/>
          <w:szCs w:val="20"/>
        </w:rPr>
      </w:pPr>
    </w:p>
    <w:p w14:paraId="78FBBAEB" w14:textId="77777777" w:rsidR="0027158B" w:rsidRDefault="003E119A" w:rsidP="00992B1D">
      <w:pPr>
        <w:widowControl w:val="0"/>
        <w:autoSpaceDE w:val="0"/>
        <w:autoSpaceDN w:val="0"/>
        <w:adjustRightInd w:val="0"/>
        <w:ind w:firstLine="720"/>
        <w:rPr>
          <w:rFonts w:cs="Times New Roman"/>
          <w:color w:val="000000" w:themeColor="text1"/>
          <w:sz w:val="20"/>
          <w:szCs w:val="20"/>
        </w:rPr>
      </w:pPr>
      <w:r w:rsidRPr="00052199">
        <w:rPr>
          <w:rFonts w:cs="Times New Roman"/>
          <w:color w:val="000000" w:themeColor="text1"/>
          <w:sz w:val="20"/>
          <w:szCs w:val="20"/>
        </w:rPr>
        <w:t xml:space="preserve">When Nadine Montgomery gave birth in Lanarkshire to a severely disabled baby in 1999 from birth complications, another legal test evolved that impacted upon disclosure of information about risks. The decision in Montgomery (2015) makes it more likely that a claimant will be able to demonstrate that such failure amounts to a breach of duty.  </w:t>
      </w:r>
    </w:p>
    <w:p w14:paraId="73C23713" w14:textId="77777777" w:rsidR="00CB714C" w:rsidRPr="00052199" w:rsidRDefault="00CB714C" w:rsidP="00992B1D">
      <w:pPr>
        <w:widowControl w:val="0"/>
        <w:autoSpaceDE w:val="0"/>
        <w:autoSpaceDN w:val="0"/>
        <w:adjustRightInd w:val="0"/>
        <w:ind w:firstLine="720"/>
        <w:rPr>
          <w:rFonts w:cs="Times New Roman"/>
          <w:color w:val="000000" w:themeColor="text1"/>
          <w:sz w:val="20"/>
          <w:szCs w:val="20"/>
        </w:rPr>
      </w:pPr>
    </w:p>
    <w:p w14:paraId="3F0BDF55" w14:textId="4F7C172F" w:rsidR="003E119A" w:rsidRPr="00052199" w:rsidRDefault="003E119A" w:rsidP="00992B1D">
      <w:pPr>
        <w:widowControl w:val="0"/>
        <w:autoSpaceDE w:val="0"/>
        <w:autoSpaceDN w:val="0"/>
        <w:adjustRightInd w:val="0"/>
        <w:ind w:firstLine="720"/>
        <w:rPr>
          <w:rFonts w:cs="Times New Roman"/>
          <w:color w:val="000000" w:themeColor="text1"/>
          <w:sz w:val="20"/>
          <w:szCs w:val="20"/>
          <w:vertAlign w:val="superscript"/>
        </w:rPr>
      </w:pPr>
      <w:r w:rsidRPr="00052199">
        <w:rPr>
          <w:rFonts w:cs="Times New Roman"/>
          <w:color w:val="000000" w:themeColor="text1"/>
          <w:sz w:val="20"/>
          <w:szCs w:val="20"/>
        </w:rPr>
        <w:t xml:space="preserve">Risks inherent in a proposed procedure need to be considered relative to the benefits and risks attaching to an alternative </w:t>
      </w:r>
      <w:r w:rsidR="0027158B" w:rsidRPr="00052199">
        <w:rPr>
          <w:rFonts w:cs="Times New Roman"/>
          <w:color w:val="000000" w:themeColor="text1"/>
          <w:sz w:val="20"/>
          <w:szCs w:val="20"/>
        </w:rPr>
        <w:t>course of action</w:t>
      </w:r>
      <w:r w:rsidRPr="00052199">
        <w:rPr>
          <w:rFonts w:cs="Times New Roman"/>
          <w:color w:val="000000" w:themeColor="text1"/>
          <w:sz w:val="20"/>
          <w:szCs w:val="20"/>
        </w:rPr>
        <w:t xml:space="preserve">. This implies the clinician requires more consideration when balancing options when treating a patient if possible by providing similar assistance, but with lower chances of sequellae or complications. A number of useful points raised from </w:t>
      </w:r>
      <w:r w:rsidRPr="00052199">
        <w:rPr>
          <w:rFonts w:cs="Times New Roman"/>
          <w:i/>
          <w:iCs/>
          <w:color w:val="000000" w:themeColor="text1"/>
          <w:sz w:val="20"/>
          <w:szCs w:val="20"/>
        </w:rPr>
        <w:t xml:space="preserve">Montgomery v Lanarkshire </w:t>
      </w:r>
      <w:r w:rsidR="006B00AF" w:rsidRPr="00052199">
        <w:rPr>
          <w:rFonts w:cs="Times New Roman"/>
          <w:color w:val="000000" w:themeColor="text1"/>
          <w:sz w:val="20"/>
          <w:szCs w:val="20"/>
        </w:rPr>
        <w:t>can be summarised.</w:t>
      </w:r>
      <w:r w:rsidR="006B00AF" w:rsidRPr="00052199">
        <w:rPr>
          <w:rFonts w:cs="Times New Roman"/>
          <w:color w:val="000000" w:themeColor="text1"/>
          <w:sz w:val="20"/>
          <w:szCs w:val="20"/>
          <w:vertAlign w:val="superscript"/>
        </w:rPr>
        <w:t>2</w:t>
      </w:r>
    </w:p>
    <w:p w14:paraId="34AEFD58" w14:textId="77777777" w:rsidR="00A47C24" w:rsidRPr="00052199" w:rsidRDefault="00A47C24" w:rsidP="00992B1D">
      <w:pPr>
        <w:widowControl w:val="0"/>
        <w:autoSpaceDE w:val="0"/>
        <w:autoSpaceDN w:val="0"/>
        <w:adjustRightInd w:val="0"/>
        <w:ind w:firstLine="720"/>
        <w:rPr>
          <w:rFonts w:cs="Times New Roman"/>
          <w:color w:val="000000" w:themeColor="text1"/>
          <w:sz w:val="20"/>
          <w:szCs w:val="20"/>
        </w:rPr>
      </w:pPr>
    </w:p>
    <w:p w14:paraId="45839F0A" w14:textId="77777777" w:rsidR="003E119A" w:rsidRPr="00052199" w:rsidRDefault="003E119A" w:rsidP="00475446">
      <w:pPr>
        <w:widowControl w:val="0"/>
        <w:numPr>
          <w:ilvl w:val="0"/>
          <w:numId w:val="1"/>
        </w:numPr>
        <w:tabs>
          <w:tab w:val="left" w:pos="220"/>
          <w:tab w:val="left" w:pos="720"/>
        </w:tabs>
        <w:autoSpaceDE w:val="0"/>
        <w:autoSpaceDN w:val="0"/>
        <w:adjustRightInd w:val="0"/>
        <w:ind w:left="284" w:firstLine="0"/>
        <w:rPr>
          <w:rFonts w:cs="Times New Roman"/>
          <w:color w:val="000000" w:themeColor="text1"/>
          <w:position w:val="10"/>
          <w:sz w:val="20"/>
          <w:szCs w:val="20"/>
        </w:rPr>
      </w:pPr>
      <w:r w:rsidRPr="00052199">
        <w:rPr>
          <w:rFonts w:cs="Times New Roman"/>
          <w:color w:val="000000" w:themeColor="text1"/>
          <w:sz w:val="20"/>
          <w:szCs w:val="20"/>
        </w:rPr>
        <w:t>‘The discharge of the doctor’s duty in this regard is not simply a matter of information disclosure, but rather places the doctor in an ‘advisory role [that] involves dialogue’ so that the patient ‘is then in a position to make an informed decision’.</w:t>
      </w:r>
    </w:p>
    <w:p w14:paraId="5993979C" w14:textId="575FBF19" w:rsidR="00475446" w:rsidRPr="00052199" w:rsidRDefault="003E119A" w:rsidP="003B675B">
      <w:pPr>
        <w:widowControl w:val="0"/>
        <w:numPr>
          <w:ilvl w:val="0"/>
          <w:numId w:val="1"/>
        </w:numPr>
        <w:tabs>
          <w:tab w:val="left" w:pos="220"/>
          <w:tab w:val="left" w:pos="720"/>
        </w:tabs>
        <w:autoSpaceDE w:val="0"/>
        <w:autoSpaceDN w:val="0"/>
        <w:adjustRightInd w:val="0"/>
        <w:ind w:left="284" w:firstLine="0"/>
        <w:rPr>
          <w:rFonts w:cs="Times New Roman"/>
          <w:color w:val="000000" w:themeColor="text1"/>
          <w:sz w:val="20"/>
          <w:szCs w:val="20"/>
        </w:rPr>
      </w:pPr>
      <w:r w:rsidRPr="00052199">
        <w:rPr>
          <w:rFonts w:cs="Times New Roman"/>
          <w:color w:val="000000" w:themeColor="text1"/>
          <w:sz w:val="20"/>
          <w:szCs w:val="20"/>
        </w:rPr>
        <w:t>Questions over the materiality of a risk, and whether it needs to be disclosed and explained, must, of course, take into account the magnitude of the risk. But, post Montgomery it is not the only relevant point. Moreover, the threshold for disclosing a risk is not a static one, but rather one that may vary depending on what a doctor is aware, or should be aware, the patient would want to know. The test for breach of duty therefore incorporates an element of patient subjectivity.</w:t>
      </w:r>
    </w:p>
    <w:p w14:paraId="0DE5670C" w14:textId="631614BE" w:rsidR="00A47C24" w:rsidRPr="00052199" w:rsidRDefault="003E119A" w:rsidP="00475446">
      <w:pPr>
        <w:widowControl w:val="0"/>
        <w:numPr>
          <w:ilvl w:val="0"/>
          <w:numId w:val="1"/>
        </w:numPr>
        <w:tabs>
          <w:tab w:val="left" w:pos="220"/>
          <w:tab w:val="left" w:pos="720"/>
        </w:tabs>
        <w:autoSpaceDE w:val="0"/>
        <w:autoSpaceDN w:val="0"/>
        <w:adjustRightInd w:val="0"/>
        <w:ind w:left="284" w:firstLine="0"/>
        <w:rPr>
          <w:rFonts w:cs="Times New Roman"/>
          <w:color w:val="000000" w:themeColor="text1"/>
          <w:position w:val="10"/>
          <w:sz w:val="20"/>
          <w:szCs w:val="20"/>
        </w:rPr>
      </w:pPr>
      <w:r w:rsidRPr="00052199">
        <w:rPr>
          <w:rFonts w:cs="Times New Roman"/>
          <w:color w:val="000000" w:themeColor="text1"/>
          <w:sz w:val="20"/>
          <w:szCs w:val="20"/>
        </w:rPr>
        <w:t xml:space="preserve">The decision in Montgomery makes it more likely that a claimant will be able to demonstrate that a failure to disclose information about risks amounts to a breach of duty. It may be of particular assistance to a claimant where the risks inherent in a </w:t>
      </w:r>
      <w:r w:rsidRPr="00052199">
        <w:rPr>
          <w:rFonts w:cs="Times New Roman"/>
          <w:color w:val="000000" w:themeColor="text1"/>
          <w:sz w:val="20"/>
          <w:szCs w:val="20"/>
        </w:rPr>
        <w:lastRenderedPageBreak/>
        <w:t xml:space="preserve">proposed procedure need to be considered relative to the benefits and risks attaching to an alternative course of action.’ </w:t>
      </w:r>
    </w:p>
    <w:p w14:paraId="6126A074" w14:textId="77777777" w:rsidR="006B00AF" w:rsidRPr="00052199" w:rsidRDefault="006B00AF" w:rsidP="00992B1D">
      <w:pPr>
        <w:pStyle w:val="Heading4"/>
        <w:spacing w:before="0"/>
        <w:ind w:firstLine="720"/>
        <w:rPr>
          <w:rFonts w:asciiTheme="minorHAnsi" w:hAnsiTheme="minorHAnsi"/>
          <w:color w:val="000000" w:themeColor="text1"/>
          <w:sz w:val="20"/>
          <w:szCs w:val="20"/>
        </w:rPr>
      </w:pPr>
    </w:p>
    <w:p w14:paraId="7D1A3705" w14:textId="77777777" w:rsidR="003E119A" w:rsidRPr="00052199" w:rsidRDefault="003E119A" w:rsidP="000F7505">
      <w:pPr>
        <w:pStyle w:val="Heading3"/>
        <w:rPr>
          <w:rFonts w:asciiTheme="minorHAnsi" w:hAnsiTheme="minorHAnsi"/>
        </w:rPr>
      </w:pPr>
      <w:r w:rsidRPr="00052199">
        <w:rPr>
          <w:rFonts w:asciiTheme="minorHAnsi" w:hAnsiTheme="minorHAnsi"/>
        </w:rPr>
        <w:t>The element of risk put into perspective</w:t>
      </w:r>
    </w:p>
    <w:p w14:paraId="6692568A" w14:textId="77777777" w:rsidR="006B00AF" w:rsidRPr="00052199" w:rsidRDefault="006B00AF" w:rsidP="00992B1D">
      <w:pPr>
        <w:ind w:firstLine="720"/>
        <w:rPr>
          <w:sz w:val="20"/>
          <w:szCs w:val="20"/>
        </w:rPr>
      </w:pPr>
    </w:p>
    <w:p w14:paraId="71BDBF83" w14:textId="3C19EFDF" w:rsidR="003E119A" w:rsidRPr="00052199" w:rsidRDefault="003E119A" w:rsidP="00992B1D">
      <w:pPr>
        <w:widowControl w:val="0"/>
        <w:autoSpaceDE w:val="0"/>
        <w:autoSpaceDN w:val="0"/>
        <w:adjustRightInd w:val="0"/>
        <w:ind w:firstLine="720"/>
        <w:rPr>
          <w:rFonts w:cs="Times New Roman"/>
          <w:color w:val="000000" w:themeColor="text1"/>
          <w:sz w:val="20"/>
          <w:szCs w:val="20"/>
        </w:rPr>
      </w:pPr>
      <w:r w:rsidRPr="00052199">
        <w:rPr>
          <w:rFonts w:cs="Times"/>
          <w:color w:val="000000" w:themeColor="text1"/>
          <w:sz w:val="20"/>
          <w:szCs w:val="20"/>
        </w:rPr>
        <w:t>Initially eight operative complications were ci</w:t>
      </w:r>
      <w:r w:rsidR="006B00AF" w:rsidRPr="00052199">
        <w:rPr>
          <w:rFonts w:cs="Times"/>
          <w:color w:val="000000" w:themeColor="text1"/>
          <w:sz w:val="20"/>
          <w:szCs w:val="20"/>
        </w:rPr>
        <w:t>ted</w:t>
      </w:r>
      <w:r w:rsidR="006B00AF" w:rsidRPr="00052199">
        <w:rPr>
          <w:rFonts w:cs="Times"/>
          <w:color w:val="000000" w:themeColor="text1"/>
          <w:sz w:val="20"/>
          <w:szCs w:val="20"/>
          <w:vertAlign w:val="superscript"/>
        </w:rPr>
        <w:t>12</w:t>
      </w:r>
      <w:r w:rsidRPr="00052199">
        <w:rPr>
          <w:rFonts w:cs="Times"/>
          <w:color w:val="000000" w:themeColor="text1"/>
          <w:sz w:val="20"/>
          <w:szCs w:val="20"/>
        </w:rPr>
        <w:t>; swelling /haematoma, infection, scarring, necrosis, DVT, reflex sym</w:t>
      </w:r>
      <w:r w:rsidR="007C261F" w:rsidRPr="00052199">
        <w:rPr>
          <w:rFonts w:cs="Times"/>
          <w:color w:val="000000" w:themeColor="text1"/>
          <w:sz w:val="20"/>
          <w:szCs w:val="20"/>
        </w:rPr>
        <w:t>pathetic dystrophy (now CRPS), p</w:t>
      </w:r>
      <w:r w:rsidRPr="00052199">
        <w:rPr>
          <w:rFonts w:cs="Times"/>
          <w:color w:val="000000" w:themeColor="text1"/>
          <w:sz w:val="20"/>
          <w:szCs w:val="20"/>
        </w:rPr>
        <w:t>ulmonary thrombosis and operation complication. The latter was rather broad but later refined in successive versions of a database audit system that became to be known as PASCOM-10</w:t>
      </w:r>
      <w:r w:rsidRPr="00052199">
        <w:rPr>
          <w:rFonts w:cs="Times New Roman"/>
          <w:color w:val="000000" w:themeColor="text1"/>
          <w:sz w:val="20"/>
          <w:szCs w:val="20"/>
        </w:rPr>
        <w:t xml:space="preserve">. </w:t>
      </w:r>
    </w:p>
    <w:p w14:paraId="0C5EB791" w14:textId="77777777" w:rsidR="00311E82" w:rsidRPr="00052199" w:rsidRDefault="003E119A" w:rsidP="00992B1D">
      <w:pPr>
        <w:widowControl w:val="0"/>
        <w:autoSpaceDE w:val="0"/>
        <w:autoSpaceDN w:val="0"/>
        <w:adjustRightInd w:val="0"/>
        <w:ind w:firstLine="720"/>
        <w:rPr>
          <w:rFonts w:cs="Times New Roman"/>
          <w:color w:val="000000" w:themeColor="text1"/>
          <w:sz w:val="20"/>
          <w:szCs w:val="20"/>
        </w:rPr>
      </w:pPr>
      <w:r w:rsidRPr="00052199">
        <w:rPr>
          <w:rFonts w:cs="Times New Roman"/>
          <w:color w:val="000000" w:themeColor="text1"/>
          <w:sz w:val="20"/>
          <w:szCs w:val="20"/>
        </w:rPr>
        <w:t xml:space="preserve">The process of reporting complications, especially infection, is well supported in </w:t>
      </w:r>
      <w:r w:rsidR="006B00AF" w:rsidRPr="00052199">
        <w:rPr>
          <w:rFonts w:cs="Times New Roman"/>
          <w:color w:val="000000" w:themeColor="text1"/>
          <w:sz w:val="20"/>
          <w:szCs w:val="20"/>
        </w:rPr>
        <w:t>surgical literature</w:t>
      </w:r>
      <w:r w:rsidRPr="00052199">
        <w:rPr>
          <w:rFonts w:cs="Times New Roman"/>
          <w:color w:val="000000" w:themeColor="text1"/>
          <w:sz w:val="20"/>
          <w:szCs w:val="20"/>
        </w:rPr>
        <w:t>.</w:t>
      </w:r>
      <w:r w:rsidR="006B00AF" w:rsidRPr="00052199">
        <w:rPr>
          <w:rFonts w:cs="Times New Roman"/>
          <w:color w:val="000000" w:themeColor="text1"/>
          <w:sz w:val="20"/>
          <w:szCs w:val="20"/>
          <w:vertAlign w:val="superscript"/>
        </w:rPr>
        <w:t>11</w:t>
      </w:r>
      <w:r w:rsidRPr="00052199">
        <w:rPr>
          <w:rFonts w:cs="Times New Roman"/>
          <w:color w:val="000000" w:themeColor="text1"/>
          <w:sz w:val="20"/>
          <w:szCs w:val="20"/>
        </w:rPr>
        <w:t xml:space="preserve"> </w:t>
      </w:r>
    </w:p>
    <w:p w14:paraId="42D3C723" w14:textId="77777777" w:rsidR="00311E82" w:rsidRPr="00052199" w:rsidRDefault="00311E82" w:rsidP="00992B1D">
      <w:pPr>
        <w:widowControl w:val="0"/>
        <w:autoSpaceDE w:val="0"/>
        <w:autoSpaceDN w:val="0"/>
        <w:adjustRightInd w:val="0"/>
        <w:ind w:firstLine="720"/>
        <w:rPr>
          <w:rFonts w:cs="Times New Roman"/>
          <w:color w:val="000000" w:themeColor="text1"/>
          <w:sz w:val="20"/>
          <w:szCs w:val="20"/>
        </w:rPr>
      </w:pPr>
    </w:p>
    <w:p w14:paraId="1768F8CE" w14:textId="79179ED1" w:rsidR="003E119A" w:rsidRPr="00052199" w:rsidRDefault="003E119A" w:rsidP="00992B1D">
      <w:pPr>
        <w:widowControl w:val="0"/>
        <w:autoSpaceDE w:val="0"/>
        <w:autoSpaceDN w:val="0"/>
        <w:adjustRightInd w:val="0"/>
        <w:ind w:firstLine="720"/>
        <w:rPr>
          <w:rFonts w:cs="Times"/>
          <w:b/>
          <w:bCs/>
          <w:color w:val="000000" w:themeColor="text1"/>
          <w:sz w:val="20"/>
          <w:szCs w:val="20"/>
        </w:rPr>
      </w:pPr>
      <w:r w:rsidRPr="00052199">
        <w:rPr>
          <w:rFonts w:cs="Times New Roman"/>
          <w:color w:val="000000" w:themeColor="text1"/>
          <w:sz w:val="20"/>
          <w:szCs w:val="20"/>
        </w:rPr>
        <w:t>The reaction of patients to information containing risk can vary, but surprisingly many will show less reaction even when confronted with stark suggestions of morbidity, or even mortality for minor elective surgery. The overall incidence of postoperative wound complications in elective orthopaedic surgery is low; 0.07%-6.5</w:t>
      </w:r>
      <w:r w:rsidR="0027158B" w:rsidRPr="00052199">
        <w:rPr>
          <w:rFonts w:cs="Times New Roman"/>
          <w:color w:val="000000" w:themeColor="text1"/>
          <w:sz w:val="20"/>
          <w:szCs w:val="20"/>
        </w:rPr>
        <w:t xml:space="preserve">% </w:t>
      </w:r>
      <w:r w:rsidR="0027158B" w:rsidRPr="00052199">
        <w:rPr>
          <w:rFonts w:cs="Times"/>
          <w:color w:val="000000" w:themeColor="text1"/>
          <w:sz w:val="20"/>
          <w:szCs w:val="20"/>
        </w:rPr>
        <w:t>taken</w:t>
      </w:r>
      <w:r w:rsidRPr="00052199">
        <w:rPr>
          <w:rFonts w:cs="Times"/>
          <w:color w:val="000000" w:themeColor="text1"/>
          <w:sz w:val="20"/>
          <w:szCs w:val="20"/>
        </w:rPr>
        <w:t xml:space="preserve"> from four sources.</w:t>
      </w:r>
      <w:r w:rsidR="00311E82" w:rsidRPr="00052199">
        <w:rPr>
          <w:rFonts w:cs="Times"/>
          <w:color w:val="000000" w:themeColor="text1"/>
          <w:sz w:val="20"/>
          <w:szCs w:val="20"/>
          <w:vertAlign w:val="superscript"/>
        </w:rPr>
        <w:t>26</w:t>
      </w:r>
      <w:r w:rsidRPr="00052199">
        <w:rPr>
          <w:rFonts w:cs="Times"/>
          <w:b/>
          <w:bCs/>
          <w:color w:val="000000" w:themeColor="text1"/>
          <w:sz w:val="20"/>
          <w:szCs w:val="20"/>
        </w:rPr>
        <w:t xml:space="preserve"> </w:t>
      </w:r>
    </w:p>
    <w:p w14:paraId="382C1319" w14:textId="77777777" w:rsidR="00A47C24" w:rsidRPr="00052199" w:rsidRDefault="00A47C24" w:rsidP="00992B1D">
      <w:pPr>
        <w:widowControl w:val="0"/>
        <w:autoSpaceDE w:val="0"/>
        <w:autoSpaceDN w:val="0"/>
        <w:adjustRightInd w:val="0"/>
        <w:ind w:firstLine="720"/>
        <w:rPr>
          <w:rFonts w:cs="Times"/>
          <w:b/>
          <w:bCs/>
          <w:color w:val="000000" w:themeColor="text1"/>
          <w:sz w:val="20"/>
          <w:szCs w:val="20"/>
        </w:rPr>
      </w:pPr>
    </w:p>
    <w:p w14:paraId="5E48E0A0" w14:textId="2E5F1C8A" w:rsidR="003E119A" w:rsidRPr="00052199" w:rsidRDefault="003E119A" w:rsidP="00992B1D">
      <w:pPr>
        <w:widowControl w:val="0"/>
        <w:autoSpaceDE w:val="0"/>
        <w:autoSpaceDN w:val="0"/>
        <w:adjustRightInd w:val="0"/>
        <w:ind w:firstLine="720"/>
        <w:rPr>
          <w:rFonts w:cs="Times New Roman"/>
          <w:color w:val="000000" w:themeColor="text1"/>
          <w:sz w:val="20"/>
          <w:szCs w:val="20"/>
        </w:rPr>
      </w:pPr>
      <w:r w:rsidRPr="00052199">
        <w:rPr>
          <w:rFonts w:cs="Times New Roman"/>
          <w:color w:val="000000" w:themeColor="text1"/>
          <w:sz w:val="20"/>
          <w:szCs w:val="20"/>
        </w:rPr>
        <w:t xml:space="preserve">A </w:t>
      </w:r>
      <w:r w:rsidRPr="00052199">
        <w:rPr>
          <w:rFonts w:cs="Times New Roman"/>
          <w:i/>
          <w:iCs/>
          <w:color w:val="000000" w:themeColor="text1"/>
          <w:sz w:val="20"/>
          <w:szCs w:val="20"/>
        </w:rPr>
        <w:t>complication</w:t>
      </w:r>
      <w:r w:rsidRPr="00052199">
        <w:rPr>
          <w:rFonts w:cs="Times New Roman"/>
          <w:color w:val="000000" w:themeColor="text1"/>
          <w:sz w:val="20"/>
          <w:szCs w:val="20"/>
        </w:rPr>
        <w:t xml:space="preserve"> can be defined as ‘any undesirable, unintended, and direct result of an operation affecting the patient, which would not have occurred had the operation gone as well as could re</w:t>
      </w:r>
      <w:r w:rsidR="00072CED" w:rsidRPr="00052199">
        <w:rPr>
          <w:rFonts w:cs="Times New Roman"/>
          <w:color w:val="000000" w:themeColor="text1"/>
          <w:sz w:val="20"/>
          <w:szCs w:val="20"/>
        </w:rPr>
        <w:t>asonably be hoped’’</w:t>
      </w:r>
      <w:r w:rsidRPr="00052199">
        <w:rPr>
          <w:rFonts w:cs="Times New Roman"/>
          <w:color w:val="000000" w:themeColor="text1"/>
          <w:sz w:val="20"/>
          <w:szCs w:val="20"/>
        </w:rPr>
        <w:t>.</w:t>
      </w:r>
      <w:r w:rsidR="00072CED" w:rsidRPr="00052199">
        <w:rPr>
          <w:rFonts w:cs="Times New Roman"/>
          <w:color w:val="000000" w:themeColor="text1"/>
          <w:sz w:val="20"/>
          <w:szCs w:val="20"/>
          <w:vertAlign w:val="superscript"/>
        </w:rPr>
        <w:t>11</w:t>
      </w:r>
      <w:r w:rsidRPr="00052199">
        <w:rPr>
          <w:rFonts w:cs="Times New Roman"/>
          <w:color w:val="000000" w:themeColor="text1"/>
          <w:sz w:val="20"/>
          <w:szCs w:val="20"/>
        </w:rPr>
        <w:t xml:space="preserve"> </w:t>
      </w:r>
      <w:r w:rsidR="001F25F2" w:rsidRPr="00052199">
        <w:rPr>
          <w:rFonts w:cs="Times New Roman"/>
          <w:color w:val="000000" w:themeColor="text1"/>
          <w:sz w:val="20"/>
          <w:szCs w:val="20"/>
        </w:rPr>
        <w:t>T</w:t>
      </w:r>
      <w:r w:rsidRPr="00052199">
        <w:rPr>
          <w:rFonts w:cs="Times New Roman"/>
          <w:color w:val="000000" w:themeColor="text1"/>
          <w:sz w:val="20"/>
          <w:szCs w:val="20"/>
        </w:rPr>
        <w:t xml:space="preserve">he term post operative </w:t>
      </w:r>
      <w:r w:rsidRPr="00052199">
        <w:rPr>
          <w:rFonts w:cs="Times New Roman"/>
          <w:i/>
          <w:iCs/>
          <w:color w:val="000000" w:themeColor="text1"/>
          <w:sz w:val="20"/>
          <w:szCs w:val="20"/>
        </w:rPr>
        <w:t>sequella</w:t>
      </w:r>
      <w:r w:rsidRPr="00052199">
        <w:rPr>
          <w:rFonts w:cs="Times New Roman"/>
          <w:color w:val="000000" w:themeColor="text1"/>
          <w:sz w:val="20"/>
          <w:szCs w:val="20"/>
        </w:rPr>
        <w:t xml:space="preserve"> has been used in lieu of complication to include events that can arise with more frequency and are easily reso</w:t>
      </w:r>
      <w:r w:rsidR="001F25F2" w:rsidRPr="00052199">
        <w:rPr>
          <w:rFonts w:cs="Times New Roman"/>
          <w:color w:val="000000" w:themeColor="text1"/>
          <w:sz w:val="20"/>
          <w:szCs w:val="20"/>
        </w:rPr>
        <w:t>lvable</w:t>
      </w:r>
      <w:r w:rsidRPr="00052199">
        <w:rPr>
          <w:rFonts w:cs="Times New Roman"/>
          <w:color w:val="000000" w:themeColor="text1"/>
          <w:sz w:val="20"/>
          <w:szCs w:val="20"/>
        </w:rPr>
        <w:t>.</w:t>
      </w:r>
      <w:r w:rsidR="001F25F2" w:rsidRPr="00052199">
        <w:rPr>
          <w:rFonts w:cs="Times New Roman"/>
          <w:color w:val="000000" w:themeColor="text1"/>
          <w:sz w:val="20"/>
          <w:szCs w:val="20"/>
          <w:vertAlign w:val="superscript"/>
        </w:rPr>
        <w:t>16</w:t>
      </w:r>
      <w:r w:rsidRPr="00052199">
        <w:rPr>
          <w:rFonts w:cs="Times New Roman"/>
          <w:color w:val="000000" w:themeColor="text1"/>
          <w:sz w:val="20"/>
          <w:szCs w:val="20"/>
        </w:rPr>
        <w:t xml:space="preserve"> The boundaries become less clear when the perioperative problem is not easily resolvable or arises outside usual expectations.</w:t>
      </w:r>
      <w:r w:rsidR="001F25F2" w:rsidRPr="00052199">
        <w:rPr>
          <w:rFonts w:cs="Times New Roman"/>
          <w:color w:val="000000" w:themeColor="text1"/>
          <w:sz w:val="20"/>
          <w:szCs w:val="20"/>
        </w:rPr>
        <w:t xml:space="preserve"> </w:t>
      </w:r>
      <w:r w:rsidR="0027158B" w:rsidRPr="00052199">
        <w:rPr>
          <w:rFonts w:cs="Times New Roman"/>
          <w:color w:val="000000" w:themeColor="text1"/>
          <w:sz w:val="20"/>
          <w:szCs w:val="20"/>
        </w:rPr>
        <w:t>Risk as</w:t>
      </w:r>
      <w:r w:rsidRPr="00052199">
        <w:rPr>
          <w:rFonts w:cs="Times New Roman"/>
          <w:color w:val="000000" w:themeColor="text1"/>
          <w:sz w:val="20"/>
          <w:szCs w:val="20"/>
        </w:rPr>
        <w:t xml:space="preserve"> part of </w:t>
      </w:r>
      <w:r w:rsidR="006874F1" w:rsidRPr="00052199">
        <w:rPr>
          <w:rFonts w:cs="Times New Roman"/>
          <w:color w:val="000000" w:themeColor="text1"/>
          <w:sz w:val="20"/>
          <w:szCs w:val="20"/>
        </w:rPr>
        <w:t>consent still</w:t>
      </w:r>
      <w:r w:rsidRPr="00052199">
        <w:rPr>
          <w:rFonts w:cs="Times New Roman"/>
          <w:color w:val="000000" w:themeColor="text1"/>
          <w:sz w:val="20"/>
          <w:szCs w:val="20"/>
        </w:rPr>
        <w:t xml:space="preserve"> forms a critical element of the process, but poses problems. It is important that the clinician presents an accurate if not realistic chance of a problem arising. A US court </w:t>
      </w:r>
      <w:r w:rsidRPr="00052199">
        <w:rPr>
          <w:rFonts w:cs="Times"/>
          <w:color w:val="000000" w:themeColor="text1"/>
          <w:sz w:val="20"/>
          <w:szCs w:val="20"/>
        </w:rPr>
        <w:t>warned against requiring statistical disclosure as a standard for obtaining informed consent. In addition, the court noted that such exaggeration would have to significantly increase the risk of the procedure in order for it to affect a reasonably prudent pa</w:t>
      </w:r>
      <w:r w:rsidR="001F25F2" w:rsidRPr="00052199">
        <w:rPr>
          <w:rFonts w:cs="Times"/>
          <w:color w:val="000000" w:themeColor="text1"/>
          <w:sz w:val="20"/>
          <w:szCs w:val="20"/>
        </w:rPr>
        <w:t>tient</w:t>
      </w:r>
      <w:r w:rsidRPr="00052199">
        <w:rPr>
          <w:rFonts w:cs="Times"/>
          <w:color w:val="000000" w:themeColor="text1"/>
          <w:sz w:val="20"/>
          <w:szCs w:val="20"/>
        </w:rPr>
        <w:t>.</w:t>
      </w:r>
      <w:r w:rsidR="001F25F2" w:rsidRPr="00052199">
        <w:rPr>
          <w:rFonts w:cs="Times"/>
          <w:color w:val="000000" w:themeColor="text1"/>
          <w:sz w:val="20"/>
          <w:szCs w:val="20"/>
          <w:vertAlign w:val="superscript"/>
        </w:rPr>
        <w:t>27</w:t>
      </w:r>
      <w:r w:rsidRPr="00052199">
        <w:rPr>
          <w:rFonts w:cs="Times"/>
          <w:color w:val="000000" w:themeColor="text1"/>
          <w:sz w:val="20"/>
          <w:szCs w:val="20"/>
        </w:rPr>
        <w:t xml:space="preserve"> It is unlikely that this will be at variance in British Courts.</w:t>
      </w:r>
    </w:p>
    <w:p w14:paraId="6AC8E5FD" w14:textId="77777777" w:rsidR="00A47C24" w:rsidRPr="00052199" w:rsidRDefault="00A47C24" w:rsidP="00992B1D">
      <w:pPr>
        <w:widowControl w:val="0"/>
        <w:autoSpaceDE w:val="0"/>
        <w:autoSpaceDN w:val="0"/>
        <w:adjustRightInd w:val="0"/>
        <w:ind w:firstLine="720"/>
        <w:rPr>
          <w:rFonts w:cs="Times New Roman"/>
          <w:color w:val="000000" w:themeColor="text1"/>
          <w:sz w:val="20"/>
          <w:szCs w:val="20"/>
        </w:rPr>
      </w:pPr>
    </w:p>
    <w:p w14:paraId="0FB12D86" w14:textId="4BBD0EF2" w:rsidR="007425FB" w:rsidRPr="00052199" w:rsidRDefault="003E119A" w:rsidP="00992B1D">
      <w:pPr>
        <w:widowControl w:val="0"/>
        <w:autoSpaceDE w:val="0"/>
        <w:autoSpaceDN w:val="0"/>
        <w:adjustRightInd w:val="0"/>
        <w:ind w:firstLine="720"/>
        <w:rPr>
          <w:rFonts w:cs="Times New Roman"/>
          <w:color w:val="000000" w:themeColor="text1"/>
          <w:sz w:val="20"/>
          <w:szCs w:val="20"/>
        </w:rPr>
      </w:pPr>
      <w:r w:rsidRPr="00052199">
        <w:rPr>
          <w:rFonts w:cs="Times New Roman"/>
          <w:color w:val="000000" w:themeColor="text1"/>
          <w:sz w:val="20"/>
          <w:szCs w:val="20"/>
        </w:rPr>
        <w:t xml:space="preserve">A risk from a minor concern may be easy to manage with few ill effects but may occur more frequently than a rarer risk that imposes a greater degree of morbidity.  Conditions such as complex regional pain syndrome (CRPS), necrotising fasciitis </w:t>
      </w:r>
      <w:r w:rsidRPr="00052199">
        <w:rPr>
          <w:rFonts w:cs="Times New Roman"/>
          <w:color w:val="000000" w:themeColor="text1"/>
          <w:sz w:val="20"/>
          <w:szCs w:val="20"/>
        </w:rPr>
        <w:lastRenderedPageBreak/>
        <w:t xml:space="preserve">and deep thrombosis (DVT) take longer to manage </w:t>
      </w:r>
      <w:r w:rsidR="003865E6">
        <w:rPr>
          <w:rFonts w:cs="Verdana"/>
          <w:noProof/>
          <w:color w:val="000000" w:themeColor="text1"/>
          <w:kern w:val="1"/>
          <w:sz w:val="20"/>
          <w:szCs w:val="20"/>
          <w:lang w:eastAsia="en-GB"/>
        </w:rPr>
        <w:drawing>
          <wp:anchor distT="0" distB="0" distL="114300" distR="114300" simplePos="0" relativeHeight="251663360" behindDoc="0" locked="0" layoutInCell="1" allowOverlap="1" wp14:anchorId="46DABB36" wp14:editId="60E7A381">
            <wp:simplePos x="0" y="0"/>
            <wp:positionH relativeFrom="column">
              <wp:posOffset>2797175</wp:posOffset>
            </wp:positionH>
            <wp:positionV relativeFrom="paragraph">
              <wp:posOffset>233680</wp:posOffset>
            </wp:positionV>
            <wp:extent cx="3219450" cy="982980"/>
            <wp:effectExtent l="0" t="0" r="635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09 at 08.05.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9450" cy="982980"/>
                    </a:xfrm>
                    <a:prstGeom prst="rect">
                      <a:avLst/>
                    </a:prstGeom>
                  </pic:spPr>
                </pic:pic>
              </a:graphicData>
            </a:graphic>
            <wp14:sizeRelH relativeFrom="page">
              <wp14:pctWidth>0</wp14:pctWidth>
            </wp14:sizeRelH>
            <wp14:sizeRelV relativeFrom="page">
              <wp14:pctHeight>0</wp14:pctHeight>
            </wp14:sizeRelV>
          </wp:anchor>
        </w:drawing>
      </w:r>
      <w:r w:rsidRPr="00052199">
        <w:rPr>
          <w:rFonts w:cs="Times New Roman"/>
          <w:color w:val="000000" w:themeColor="text1"/>
          <w:sz w:val="20"/>
          <w:szCs w:val="20"/>
        </w:rPr>
        <w:t>than relatively smaller sequellae such as delays in wound healing (dehiscence). Using the Montgomery rule these small risks cannot be reduced in their magnit</w:t>
      </w:r>
      <w:r w:rsidR="002416F2" w:rsidRPr="00052199">
        <w:rPr>
          <w:rFonts w:cs="Times New Roman"/>
          <w:color w:val="000000" w:themeColor="text1"/>
          <w:sz w:val="20"/>
          <w:szCs w:val="20"/>
        </w:rPr>
        <w:t>ude by citing low percentages. T</w:t>
      </w:r>
      <w:r w:rsidRPr="00052199">
        <w:rPr>
          <w:rFonts w:cs="Times New Roman"/>
          <w:color w:val="000000" w:themeColor="text1"/>
          <w:sz w:val="20"/>
          <w:szCs w:val="20"/>
        </w:rPr>
        <w:t>he Supreme Court in the case of Montgomery v Lanarkshire made it clear ‘that the assessment of whether a risk is material cannot be reduced</w:t>
      </w:r>
      <w:r w:rsidR="006874F1" w:rsidRPr="00052199">
        <w:rPr>
          <w:rFonts w:cs="Times New Roman"/>
          <w:color w:val="000000" w:themeColor="text1"/>
          <w:sz w:val="20"/>
          <w:szCs w:val="20"/>
        </w:rPr>
        <w:t xml:space="preserve"> to percentages’</w:t>
      </w:r>
      <w:r w:rsidRPr="00052199">
        <w:rPr>
          <w:rFonts w:cs="Times New Roman"/>
          <w:color w:val="000000" w:themeColor="text1"/>
          <w:sz w:val="20"/>
          <w:szCs w:val="20"/>
        </w:rPr>
        <w:t>.</w:t>
      </w:r>
      <w:r w:rsidR="00AE2A55" w:rsidRPr="00052199">
        <w:rPr>
          <w:rFonts w:cs="Times New Roman"/>
          <w:color w:val="000000" w:themeColor="text1"/>
          <w:sz w:val="20"/>
          <w:szCs w:val="20"/>
          <w:vertAlign w:val="superscript"/>
        </w:rPr>
        <w:t>2,28</w:t>
      </w:r>
      <w:r w:rsidRPr="00052199">
        <w:rPr>
          <w:rFonts w:cs="Times New Roman"/>
          <w:color w:val="000000" w:themeColor="text1"/>
          <w:sz w:val="20"/>
          <w:szCs w:val="20"/>
        </w:rPr>
        <w:t xml:space="preserve"> While factors that can i</w:t>
      </w:r>
      <w:r w:rsidR="002E33F9" w:rsidRPr="00052199">
        <w:rPr>
          <w:rFonts w:cs="Times New Roman"/>
          <w:color w:val="000000" w:themeColor="text1"/>
          <w:sz w:val="20"/>
          <w:szCs w:val="20"/>
        </w:rPr>
        <w:t>nfluence risk have been studied</w:t>
      </w:r>
      <w:r w:rsidR="002E33F9" w:rsidRPr="00052199">
        <w:rPr>
          <w:rFonts w:cs="Times New Roman"/>
          <w:color w:val="000000" w:themeColor="text1"/>
          <w:sz w:val="20"/>
          <w:szCs w:val="20"/>
          <w:vertAlign w:val="superscript"/>
        </w:rPr>
        <w:t>26</w:t>
      </w:r>
      <w:r w:rsidRPr="00052199">
        <w:rPr>
          <w:rFonts w:cs="Times New Roman"/>
          <w:color w:val="000000" w:themeColor="text1"/>
          <w:sz w:val="20"/>
          <w:szCs w:val="20"/>
        </w:rPr>
        <w:t>, much discussion in depth is unrealistic within a consultation where part of the process is about reassuring patients that they will benefit for surgical intervention. The choice now arises where low chance of sequellae will have to be included with less regard for the effect on patient’s reactions, despite appearing ‘overkill’.</w:t>
      </w:r>
    </w:p>
    <w:p w14:paraId="13F9E85F" w14:textId="77777777" w:rsidR="002416F2" w:rsidRPr="009B5C9D" w:rsidRDefault="002416F2" w:rsidP="009B5C9D">
      <w:pPr>
        <w:pStyle w:val="Heading2"/>
      </w:pPr>
    </w:p>
    <w:p w14:paraId="65DE9A43" w14:textId="01DA2812" w:rsidR="003E119A" w:rsidRPr="00711B79" w:rsidRDefault="003E119A" w:rsidP="00711B79">
      <w:pPr>
        <w:pStyle w:val="Heading2"/>
      </w:pPr>
      <w:r w:rsidRPr="00711B79">
        <w:t>New concepts to improve consent</w:t>
      </w:r>
    </w:p>
    <w:p w14:paraId="19AFC0EE" w14:textId="77777777" w:rsidR="002E33F9" w:rsidRPr="00052199" w:rsidRDefault="002E33F9" w:rsidP="00992B1D">
      <w:pPr>
        <w:ind w:firstLine="720"/>
        <w:rPr>
          <w:sz w:val="20"/>
          <w:szCs w:val="20"/>
        </w:rPr>
      </w:pPr>
    </w:p>
    <w:p w14:paraId="13B51D5E" w14:textId="1B5C4D5A" w:rsidR="003E119A" w:rsidRPr="00711B79" w:rsidRDefault="003E119A" w:rsidP="00711B79">
      <w:pPr>
        <w:pStyle w:val="Heading3"/>
        <w:rPr>
          <w:b/>
          <w:i/>
          <w:sz w:val="22"/>
        </w:rPr>
      </w:pPr>
      <w:r w:rsidRPr="00711B79">
        <w:rPr>
          <w:b/>
          <w:i/>
          <w:sz w:val="22"/>
        </w:rPr>
        <w:t>Visual interpretation of best case v worst case</w:t>
      </w:r>
    </w:p>
    <w:p w14:paraId="06892E20" w14:textId="77777777" w:rsidR="002E33F9" w:rsidRPr="00052199" w:rsidRDefault="002E33F9" w:rsidP="00992B1D">
      <w:pPr>
        <w:ind w:firstLine="720"/>
        <w:rPr>
          <w:sz w:val="20"/>
          <w:szCs w:val="20"/>
        </w:rPr>
      </w:pPr>
    </w:p>
    <w:p w14:paraId="26344D88" w14:textId="38B90595" w:rsidR="003E119A" w:rsidRPr="00052199" w:rsidRDefault="003E119A" w:rsidP="00992B1D">
      <w:pPr>
        <w:widowControl w:val="0"/>
        <w:autoSpaceDE w:val="0"/>
        <w:autoSpaceDN w:val="0"/>
        <w:adjustRightInd w:val="0"/>
        <w:ind w:firstLine="720"/>
        <w:rPr>
          <w:rFonts w:cs="Times New Roman"/>
          <w:color w:val="000000" w:themeColor="text1"/>
          <w:sz w:val="20"/>
          <w:szCs w:val="20"/>
        </w:rPr>
      </w:pPr>
      <w:r w:rsidRPr="00052199">
        <w:rPr>
          <w:rFonts w:cs="Times New Roman"/>
          <w:color w:val="000000" w:themeColor="text1"/>
          <w:sz w:val="20"/>
          <w:szCs w:val="20"/>
        </w:rPr>
        <w:t>A novel process for incorporating this discussion in the informed consent was re</w:t>
      </w:r>
      <w:r w:rsidR="00CA62F5" w:rsidRPr="00052199">
        <w:rPr>
          <w:rFonts w:cs="Times New Roman"/>
          <w:color w:val="000000" w:themeColor="text1"/>
          <w:sz w:val="20"/>
          <w:szCs w:val="20"/>
        </w:rPr>
        <w:t>cently proposed</w:t>
      </w:r>
      <w:r w:rsidRPr="00052199">
        <w:rPr>
          <w:rFonts w:cs="Times New Roman"/>
          <w:color w:val="000000" w:themeColor="text1"/>
          <w:sz w:val="20"/>
          <w:szCs w:val="20"/>
        </w:rPr>
        <w:t>.</w:t>
      </w:r>
      <w:r w:rsidR="00CA62F5" w:rsidRPr="00052199">
        <w:rPr>
          <w:rFonts w:cs="Times New Roman"/>
          <w:color w:val="000000" w:themeColor="text1"/>
          <w:sz w:val="20"/>
          <w:szCs w:val="20"/>
          <w:vertAlign w:val="superscript"/>
        </w:rPr>
        <w:t>29</w:t>
      </w:r>
      <w:r w:rsidRPr="00052199">
        <w:rPr>
          <w:rFonts w:cs="Times New Roman"/>
          <w:color w:val="000000" w:themeColor="text1"/>
          <w:sz w:val="20"/>
          <w:szCs w:val="20"/>
        </w:rPr>
        <w:t xml:space="preserve"> In this model, patients are provided with a visual drawing of the options available, for example, surgery versus palliative care. The surgeon writes the ‘‘best-case’’ and ‘‘worst-case’’ possible outcomes of each option on a linear continuum, as well as how likely these are for the particular patient before them. This includes explicit discussion of the quality of life that the patient can expect in each scenario. The patient can then visually determine how their personal preferences fit into the best or worst possible outcomes. While this approach takes additional time, the potential benefit of avoiding the post-operative conflicts discussed above is tremendous. </w:t>
      </w:r>
    </w:p>
    <w:p w14:paraId="3F8F1E97" w14:textId="77777777" w:rsidR="003E119A" w:rsidRPr="00052199" w:rsidRDefault="003E119A" w:rsidP="00992B1D">
      <w:pPr>
        <w:widowControl w:val="0"/>
        <w:autoSpaceDE w:val="0"/>
        <w:autoSpaceDN w:val="0"/>
        <w:adjustRightInd w:val="0"/>
        <w:ind w:firstLine="720"/>
        <w:rPr>
          <w:rFonts w:cs="Times"/>
          <w:i/>
          <w:iCs/>
          <w:color w:val="000000" w:themeColor="text1"/>
          <w:sz w:val="20"/>
          <w:szCs w:val="20"/>
        </w:rPr>
      </w:pPr>
    </w:p>
    <w:p w14:paraId="70956BEE" w14:textId="567B7316" w:rsidR="003E119A" w:rsidRPr="00711B79" w:rsidRDefault="003E119A" w:rsidP="009B5C9D">
      <w:pPr>
        <w:pStyle w:val="Heading3"/>
        <w:rPr>
          <w:b/>
          <w:i/>
          <w:sz w:val="22"/>
        </w:rPr>
      </w:pPr>
      <w:r w:rsidRPr="009B5C9D">
        <w:rPr>
          <w:b/>
        </w:rPr>
        <w:t xml:space="preserve"> </w:t>
      </w:r>
      <w:r w:rsidRPr="00711B79">
        <w:rPr>
          <w:b/>
          <w:i/>
          <w:sz w:val="22"/>
        </w:rPr>
        <w:t xml:space="preserve">Patient </w:t>
      </w:r>
      <w:r w:rsidR="00711B79" w:rsidRPr="00711B79">
        <w:rPr>
          <w:b/>
          <w:i/>
          <w:sz w:val="22"/>
        </w:rPr>
        <w:t xml:space="preserve">Negative </w:t>
      </w:r>
      <w:r w:rsidRPr="00711B79">
        <w:rPr>
          <w:b/>
          <w:i/>
          <w:sz w:val="22"/>
        </w:rPr>
        <w:t xml:space="preserve">Impact </w:t>
      </w:r>
      <w:r w:rsidR="009B5C9D" w:rsidRPr="00711B79">
        <w:rPr>
          <w:b/>
          <w:i/>
          <w:sz w:val="22"/>
        </w:rPr>
        <w:t>Score</w:t>
      </w:r>
      <w:r w:rsidRPr="00711B79">
        <w:rPr>
          <w:b/>
          <w:i/>
          <w:sz w:val="22"/>
        </w:rPr>
        <w:t xml:space="preserve"> </w:t>
      </w:r>
    </w:p>
    <w:p w14:paraId="2D17F142" w14:textId="77777777" w:rsidR="00CA62F5" w:rsidRPr="00052199" w:rsidRDefault="00CA62F5" w:rsidP="00992B1D">
      <w:pPr>
        <w:ind w:firstLine="720"/>
        <w:rPr>
          <w:sz w:val="20"/>
          <w:szCs w:val="20"/>
        </w:rPr>
      </w:pPr>
    </w:p>
    <w:p w14:paraId="2F5A8AF0" w14:textId="71272E4E" w:rsidR="003E119A" w:rsidRPr="00052199" w:rsidRDefault="002416F2" w:rsidP="00992B1D">
      <w:pPr>
        <w:widowControl w:val="0"/>
        <w:autoSpaceDE w:val="0"/>
        <w:autoSpaceDN w:val="0"/>
        <w:adjustRightInd w:val="0"/>
        <w:ind w:firstLine="720"/>
        <w:rPr>
          <w:rFonts w:cs="Times"/>
          <w:color w:val="000000" w:themeColor="text1"/>
          <w:sz w:val="20"/>
          <w:szCs w:val="20"/>
        </w:rPr>
      </w:pPr>
      <w:r w:rsidRPr="00052199">
        <w:rPr>
          <w:rFonts w:cs="Times"/>
          <w:color w:val="000000" w:themeColor="text1"/>
          <w:sz w:val="20"/>
          <w:szCs w:val="20"/>
        </w:rPr>
        <w:t>This type of</w:t>
      </w:r>
      <w:r w:rsidR="003E119A" w:rsidRPr="00052199">
        <w:rPr>
          <w:rFonts w:cs="Times"/>
          <w:color w:val="000000" w:themeColor="text1"/>
          <w:sz w:val="20"/>
          <w:szCs w:val="20"/>
        </w:rPr>
        <w:t xml:space="preserve"> information </w:t>
      </w:r>
      <w:r w:rsidRPr="00052199">
        <w:rPr>
          <w:rFonts w:cs="Times"/>
          <w:color w:val="000000" w:themeColor="text1"/>
          <w:sz w:val="20"/>
          <w:szCs w:val="20"/>
        </w:rPr>
        <w:t>informs the patient about</w:t>
      </w:r>
      <w:r w:rsidR="003E119A" w:rsidRPr="00052199">
        <w:rPr>
          <w:rFonts w:cs="Times"/>
          <w:color w:val="000000" w:themeColor="text1"/>
          <w:sz w:val="20"/>
          <w:szCs w:val="20"/>
        </w:rPr>
        <w:t xml:space="preserve"> IMPACT and thus critical discussion with patients </w:t>
      </w:r>
      <w:r w:rsidR="00E0091D" w:rsidRPr="00052199">
        <w:rPr>
          <w:rFonts w:cs="Times"/>
          <w:color w:val="000000" w:themeColor="text1"/>
          <w:sz w:val="20"/>
          <w:szCs w:val="20"/>
        </w:rPr>
        <w:t>over;</w:t>
      </w:r>
      <w:r w:rsidR="003E119A" w:rsidRPr="00052199">
        <w:rPr>
          <w:rFonts w:cs="Times"/>
          <w:color w:val="000000" w:themeColor="text1"/>
          <w:sz w:val="20"/>
          <w:szCs w:val="20"/>
        </w:rPr>
        <w:t xml:space="preserve"> </w:t>
      </w:r>
    </w:p>
    <w:p w14:paraId="3F90EE3B" w14:textId="3794A5F3" w:rsidR="003E119A" w:rsidRPr="00052199" w:rsidRDefault="002E7D0F" w:rsidP="00992B1D">
      <w:pPr>
        <w:widowControl w:val="0"/>
        <w:autoSpaceDE w:val="0"/>
        <w:autoSpaceDN w:val="0"/>
        <w:adjustRightInd w:val="0"/>
        <w:ind w:firstLine="720"/>
        <w:rPr>
          <w:rFonts w:cs="Times"/>
          <w:color w:val="000000" w:themeColor="text1"/>
          <w:sz w:val="20"/>
          <w:szCs w:val="20"/>
        </w:rPr>
      </w:pPr>
      <w:r w:rsidRPr="00052199">
        <w:rPr>
          <w:rFonts w:cs="Times"/>
          <w:color w:val="000000" w:themeColor="text1"/>
          <w:sz w:val="20"/>
          <w:szCs w:val="20"/>
        </w:rPr>
        <w:t>(i) risk -</w:t>
      </w:r>
      <w:r w:rsidR="003E119A" w:rsidRPr="00052199">
        <w:rPr>
          <w:rFonts w:cs="Times"/>
          <w:color w:val="000000" w:themeColor="text1"/>
          <w:sz w:val="20"/>
          <w:szCs w:val="20"/>
        </w:rPr>
        <w:t xml:space="preserve"> the likelihood of something happening versus  </w:t>
      </w:r>
    </w:p>
    <w:p w14:paraId="36102D7E" w14:textId="3434AAFB" w:rsidR="003E119A" w:rsidRPr="00052199" w:rsidRDefault="002E7D0F" w:rsidP="00992B1D">
      <w:pPr>
        <w:widowControl w:val="0"/>
        <w:autoSpaceDE w:val="0"/>
        <w:autoSpaceDN w:val="0"/>
        <w:adjustRightInd w:val="0"/>
        <w:ind w:firstLine="720"/>
        <w:rPr>
          <w:rFonts w:cs="Times"/>
          <w:color w:val="000000" w:themeColor="text1"/>
          <w:sz w:val="20"/>
          <w:szCs w:val="20"/>
        </w:rPr>
      </w:pPr>
      <w:r w:rsidRPr="00052199">
        <w:rPr>
          <w:rFonts w:cs="Times"/>
          <w:color w:val="000000" w:themeColor="text1"/>
          <w:sz w:val="20"/>
          <w:szCs w:val="20"/>
        </w:rPr>
        <w:t>(ii) impact -</w:t>
      </w:r>
      <w:r w:rsidR="003E119A" w:rsidRPr="00052199">
        <w:rPr>
          <w:rFonts w:cs="Times"/>
          <w:color w:val="000000" w:themeColor="text1"/>
          <w:sz w:val="20"/>
          <w:szCs w:val="20"/>
        </w:rPr>
        <w:t xml:space="preserve"> where the effect of a sequella following surgery leads to changes in the </w:t>
      </w:r>
      <w:r w:rsidR="006874F1" w:rsidRPr="00052199">
        <w:rPr>
          <w:rFonts w:cs="Times"/>
          <w:color w:val="000000" w:themeColor="text1"/>
          <w:sz w:val="20"/>
          <w:szCs w:val="20"/>
        </w:rPr>
        <w:t>patients’</w:t>
      </w:r>
      <w:r w:rsidR="003E119A" w:rsidRPr="00052199">
        <w:rPr>
          <w:rFonts w:cs="Times"/>
          <w:color w:val="000000" w:themeColor="text1"/>
          <w:sz w:val="20"/>
          <w:szCs w:val="20"/>
        </w:rPr>
        <w:t xml:space="preserve"> progress to such a degre</w:t>
      </w:r>
      <w:r w:rsidR="00BB4C91" w:rsidRPr="00052199">
        <w:rPr>
          <w:rFonts w:cs="Times"/>
          <w:color w:val="000000" w:themeColor="text1"/>
          <w:sz w:val="20"/>
          <w:szCs w:val="20"/>
        </w:rPr>
        <w:t>e that the patient is worse off</w:t>
      </w:r>
      <w:r w:rsidR="002416F2" w:rsidRPr="00052199">
        <w:rPr>
          <w:rFonts w:cs="Times"/>
          <w:color w:val="000000" w:themeColor="text1"/>
          <w:sz w:val="20"/>
          <w:szCs w:val="20"/>
        </w:rPr>
        <w:t>,</w:t>
      </w:r>
      <w:r w:rsidR="003E119A" w:rsidRPr="00052199">
        <w:rPr>
          <w:rFonts w:cs="Times"/>
          <w:color w:val="000000" w:themeColor="text1"/>
          <w:sz w:val="20"/>
          <w:szCs w:val="20"/>
        </w:rPr>
        <w:t xml:space="preserve"> or </w:t>
      </w:r>
      <w:r w:rsidR="002416F2" w:rsidRPr="00052199">
        <w:rPr>
          <w:rFonts w:cs="Times"/>
          <w:color w:val="000000" w:themeColor="text1"/>
          <w:sz w:val="20"/>
          <w:szCs w:val="20"/>
        </w:rPr>
        <w:t xml:space="preserve">even </w:t>
      </w:r>
      <w:r w:rsidR="003E119A" w:rsidRPr="00052199">
        <w:rPr>
          <w:rFonts w:cs="Times"/>
          <w:color w:val="000000" w:themeColor="text1"/>
          <w:sz w:val="20"/>
          <w:szCs w:val="20"/>
        </w:rPr>
        <w:t xml:space="preserve">incapacitated.  </w:t>
      </w:r>
    </w:p>
    <w:p w14:paraId="16DFC062" w14:textId="77777777" w:rsidR="00EB60A0" w:rsidRPr="005724DA" w:rsidRDefault="00EB60A0" w:rsidP="00CD5921">
      <w:pPr>
        <w:widowControl w:val="0"/>
        <w:autoSpaceDE w:val="0"/>
        <w:autoSpaceDN w:val="0"/>
        <w:adjustRightInd w:val="0"/>
        <w:rPr>
          <w:rFonts w:cs="Verdana"/>
          <w:color w:val="000000" w:themeColor="text1"/>
          <w:kern w:val="1"/>
          <w:sz w:val="20"/>
          <w:szCs w:val="20"/>
        </w:rPr>
      </w:pPr>
    </w:p>
    <w:p w14:paraId="6419E782" w14:textId="77777777" w:rsidR="00635A59" w:rsidRDefault="00635A59" w:rsidP="00CD5921">
      <w:pPr>
        <w:widowControl w:val="0"/>
        <w:autoSpaceDE w:val="0"/>
        <w:autoSpaceDN w:val="0"/>
        <w:adjustRightInd w:val="0"/>
        <w:ind w:firstLine="720"/>
        <w:jc w:val="center"/>
        <w:rPr>
          <w:rFonts w:cs="Verdana"/>
          <w:color w:val="000000" w:themeColor="text1"/>
          <w:kern w:val="1"/>
          <w:sz w:val="16"/>
          <w:szCs w:val="20"/>
        </w:rPr>
      </w:pPr>
    </w:p>
    <w:p w14:paraId="41366ACF" w14:textId="77777777" w:rsidR="00CD5921" w:rsidRPr="00EB60A0" w:rsidRDefault="00CD5921" w:rsidP="005011EA">
      <w:pPr>
        <w:widowControl w:val="0"/>
        <w:autoSpaceDE w:val="0"/>
        <w:autoSpaceDN w:val="0"/>
        <w:adjustRightInd w:val="0"/>
        <w:ind w:left="-284"/>
        <w:rPr>
          <w:rFonts w:cs="Verdana"/>
          <w:color w:val="000000" w:themeColor="text1"/>
          <w:kern w:val="1"/>
          <w:sz w:val="16"/>
          <w:szCs w:val="20"/>
        </w:rPr>
      </w:pPr>
      <w:r w:rsidRPr="00EB60A0">
        <w:rPr>
          <w:rFonts w:cs="Verdana"/>
          <w:color w:val="000000" w:themeColor="text1"/>
          <w:kern w:val="1"/>
          <w:sz w:val="16"/>
          <w:szCs w:val="20"/>
        </w:rPr>
        <w:t>Table 1</w:t>
      </w:r>
    </w:p>
    <w:p w14:paraId="78122097" w14:textId="33E5F572" w:rsidR="00146C17" w:rsidRPr="005855D9" w:rsidRDefault="007425FB" w:rsidP="005011EA">
      <w:pPr>
        <w:widowControl w:val="0"/>
        <w:autoSpaceDE w:val="0"/>
        <w:autoSpaceDN w:val="0"/>
        <w:adjustRightInd w:val="0"/>
        <w:ind w:left="-284"/>
        <w:rPr>
          <w:sz w:val="16"/>
          <w:szCs w:val="20"/>
        </w:rPr>
      </w:pPr>
      <w:r w:rsidRPr="00EB60A0">
        <w:rPr>
          <w:sz w:val="16"/>
          <w:szCs w:val="20"/>
        </w:rPr>
        <w:t xml:space="preserve">Impact scores </w:t>
      </w:r>
      <w:r w:rsidR="00A836E5" w:rsidRPr="00EB60A0">
        <w:rPr>
          <w:sz w:val="16"/>
          <w:szCs w:val="20"/>
        </w:rPr>
        <w:t>associated with the</w:t>
      </w:r>
      <w:r w:rsidRPr="00EB60A0">
        <w:rPr>
          <w:sz w:val="16"/>
          <w:szCs w:val="20"/>
        </w:rPr>
        <w:t xml:space="preserve"> effects of foot surgery</w:t>
      </w:r>
      <w:r w:rsidR="001D3640" w:rsidRPr="00EB60A0">
        <w:rPr>
          <w:sz w:val="16"/>
          <w:szCs w:val="20"/>
          <w:vertAlign w:val="superscript"/>
        </w:rPr>
        <w:t>19</w:t>
      </w:r>
      <w:r w:rsidR="005855D9">
        <w:rPr>
          <w:sz w:val="16"/>
          <w:szCs w:val="20"/>
          <w:vertAlign w:val="superscript"/>
        </w:rPr>
        <w:t xml:space="preserve"> </w:t>
      </w:r>
      <w:r w:rsidR="005855D9">
        <w:rPr>
          <w:sz w:val="16"/>
          <w:szCs w:val="20"/>
        </w:rPr>
        <w:t xml:space="preserve">Adapted for </w:t>
      </w:r>
      <w:bookmarkStart w:id="0" w:name="PTINF"/>
      <w:r w:rsidR="005855D9">
        <w:rPr>
          <w:sz w:val="16"/>
          <w:szCs w:val="20"/>
        </w:rPr>
        <w:t>patient information sheets</w:t>
      </w:r>
      <w:bookmarkEnd w:id="0"/>
      <w:r w:rsidR="005855D9">
        <w:rPr>
          <w:sz w:val="16"/>
          <w:szCs w:val="20"/>
        </w:rPr>
        <w:t>.</w:t>
      </w:r>
      <w:r w:rsidR="00770052">
        <w:rPr>
          <w:sz w:val="16"/>
          <w:szCs w:val="20"/>
        </w:rPr>
        <w:t xml:space="preserve"> Click here for </w:t>
      </w:r>
      <w:hyperlink r:id="rId16" w:history="1">
        <w:r w:rsidR="00770052" w:rsidRPr="00770052">
          <w:rPr>
            <w:rStyle w:val="Hyperlink"/>
            <w:sz w:val="16"/>
            <w:szCs w:val="20"/>
          </w:rPr>
          <w:t>larger image</w:t>
        </w:r>
      </w:hyperlink>
    </w:p>
    <w:p w14:paraId="6A792748" w14:textId="77777777" w:rsidR="00146C17" w:rsidRPr="005724DA" w:rsidRDefault="00146C17" w:rsidP="00146C17">
      <w:pPr>
        <w:pStyle w:val="BodyText"/>
        <w:rPr>
          <w:sz w:val="20"/>
          <w:szCs w:val="20"/>
        </w:rPr>
      </w:pPr>
    </w:p>
    <w:p w14:paraId="219065C3" w14:textId="7C9F9DB0" w:rsidR="003E119A" w:rsidRPr="005724DA" w:rsidRDefault="003E119A" w:rsidP="00992B1D">
      <w:pPr>
        <w:widowControl w:val="0"/>
        <w:autoSpaceDE w:val="0"/>
        <w:autoSpaceDN w:val="0"/>
        <w:adjustRightInd w:val="0"/>
        <w:ind w:firstLine="720"/>
        <w:rPr>
          <w:rFonts w:cs="Times New Roman"/>
          <w:color w:val="000000" w:themeColor="text1"/>
          <w:kern w:val="1"/>
          <w:sz w:val="20"/>
          <w:szCs w:val="20"/>
        </w:rPr>
      </w:pPr>
      <w:r w:rsidRPr="005724DA">
        <w:rPr>
          <w:rFonts w:cs="Times"/>
          <w:color w:val="000000" w:themeColor="text1"/>
          <w:sz w:val="20"/>
          <w:szCs w:val="20"/>
        </w:rPr>
        <w:t xml:space="preserve">Previously referred to as a </w:t>
      </w:r>
      <w:hyperlink r:id="rId17" w:history="1">
        <w:r w:rsidRPr="00711B79">
          <w:rPr>
            <w:rStyle w:val="Hyperlink"/>
            <w:rFonts w:cs="Times"/>
            <w:sz w:val="20"/>
            <w:szCs w:val="20"/>
          </w:rPr>
          <w:t>Negative Performance Indicator (NPI),</w:t>
        </w:r>
      </w:hyperlink>
      <w:r w:rsidRPr="005724DA">
        <w:rPr>
          <w:rFonts w:cs="Times"/>
          <w:color w:val="000000" w:themeColor="text1"/>
          <w:sz w:val="20"/>
          <w:szCs w:val="20"/>
        </w:rPr>
        <w:t xml:space="preserve"> it is suggested that this</w:t>
      </w:r>
      <w:r w:rsidR="002416F2" w:rsidRPr="005724DA">
        <w:rPr>
          <w:rFonts w:cs="Times"/>
          <w:color w:val="000000" w:themeColor="text1"/>
          <w:sz w:val="20"/>
          <w:szCs w:val="20"/>
        </w:rPr>
        <w:t xml:space="preserve"> term might be reformed as the level of i</w:t>
      </w:r>
      <w:r w:rsidRPr="005724DA">
        <w:rPr>
          <w:rFonts w:cs="Times"/>
          <w:color w:val="000000" w:themeColor="text1"/>
          <w:sz w:val="20"/>
          <w:szCs w:val="20"/>
        </w:rPr>
        <w:t xml:space="preserve">mpact, or Patient Impact </w:t>
      </w:r>
      <w:r w:rsidR="0053605D">
        <w:rPr>
          <w:rFonts w:cs="Times"/>
          <w:color w:val="000000" w:themeColor="text1"/>
          <w:sz w:val="20"/>
          <w:szCs w:val="20"/>
        </w:rPr>
        <w:t>Score (Table 1</w:t>
      </w:r>
      <w:r w:rsidR="007139EB" w:rsidRPr="005724DA">
        <w:rPr>
          <w:rFonts w:cs="Times"/>
          <w:color w:val="000000" w:themeColor="text1"/>
          <w:sz w:val="20"/>
          <w:szCs w:val="20"/>
        </w:rPr>
        <w:t>)</w:t>
      </w:r>
      <w:r w:rsidRPr="005724DA">
        <w:rPr>
          <w:rFonts w:cs="Times"/>
          <w:color w:val="000000" w:themeColor="text1"/>
          <w:sz w:val="20"/>
          <w:szCs w:val="20"/>
        </w:rPr>
        <w:t xml:space="preserve">. </w:t>
      </w:r>
      <w:r w:rsidR="0053605D">
        <w:rPr>
          <w:rFonts w:cs="Times New Roman"/>
          <w:color w:val="000000" w:themeColor="text1"/>
          <w:kern w:val="1"/>
          <w:sz w:val="20"/>
          <w:szCs w:val="20"/>
        </w:rPr>
        <w:t>F</w:t>
      </w:r>
      <w:r w:rsidRPr="005724DA">
        <w:rPr>
          <w:rFonts w:cs="Times New Roman"/>
          <w:color w:val="000000" w:themeColor="text1"/>
          <w:kern w:val="1"/>
          <w:sz w:val="20"/>
          <w:szCs w:val="20"/>
        </w:rPr>
        <w:t>rom the database PASCOM-</w:t>
      </w:r>
      <w:r w:rsidR="006874F1" w:rsidRPr="005724DA">
        <w:rPr>
          <w:rFonts w:cs="Times New Roman"/>
          <w:color w:val="000000" w:themeColor="text1"/>
          <w:kern w:val="1"/>
          <w:sz w:val="20"/>
          <w:szCs w:val="20"/>
        </w:rPr>
        <w:t xml:space="preserve">10 [30] </w:t>
      </w:r>
      <w:r w:rsidRPr="005724DA">
        <w:rPr>
          <w:rFonts w:cs="Times New Roman"/>
          <w:color w:val="000000" w:themeColor="text1"/>
          <w:kern w:val="1"/>
          <w:sz w:val="20"/>
          <w:szCs w:val="20"/>
        </w:rPr>
        <w:t xml:space="preserve">the objective </w:t>
      </w:r>
      <w:r w:rsidR="006874F1" w:rsidRPr="005724DA">
        <w:rPr>
          <w:rFonts w:cs="Times New Roman"/>
          <w:color w:val="000000" w:themeColor="text1"/>
          <w:kern w:val="1"/>
          <w:sz w:val="20"/>
          <w:szCs w:val="20"/>
        </w:rPr>
        <w:t>of establishing</w:t>
      </w:r>
      <w:r w:rsidRPr="005724DA">
        <w:rPr>
          <w:rFonts w:cs="Times New Roman"/>
          <w:color w:val="000000" w:themeColor="text1"/>
          <w:kern w:val="1"/>
          <w:sz w:val="20"/>
          <w:szCs w:val="20"/>
        </w:rPr>
        <w:t xml:space="preserve"> the types of sequellae for the incidence of risk, frequency of that risk and the impact of such a risk comply with </w:t>
      </w:r>
      <w:r w:rsidR="006874F1" w:rsidRPr="005724DA">
        <w:rPr>
          <w:rFonts w:cs="Times New Roman"/>
          <w:color w:val="000000" w:themeColor="text1"/>
          <w:kern w:val="1"/>
          <w:sz w:val="20"/>
          <w:szCs w:val="20"/>
        </w:rPr>
        <w:t>modern con</w:t>
      </w:r>
      <w:r w:rsidR="001D3640" w:rsidRPr="005724DA">
        <w:rPr>
          <w:rFonts w:cs="Times New Roman"/>
          <w:color w:val="000000" w:themeColor="text1"/>
          <w:kern w:val="1"/>
          <w:sz w:val="20"/>
          <w:szCs w:val="20"/>
        </w:rPr>
        <w:t>sent</w:t>
      </w:r>
      <w:r w:rsidR="001D3640" w:rsidRPr="005724DA">
        <w:rPr>
          <w:rFonts w:cs="Times New Roman"/>
          <w:color w:val="000000" w:themeColor="text1"/>
          <w:kern w:val="1"/>
          <w:sz w:val="20"/>
          <w:szCs w:val="20"/>
          <w:vertAlign w:val="superscript"/>
        </w:rPr>
        <w:t>31</w:t>
      </w:r>
      <w:r w:rsidRPr="005724DA">
        <w:rPr>
          <w:rFonts w:cs="Times New Roman"/>
          <w:color w:val="000000" w:themeColor="text1"/>
          <w:kern w:val="1"/>
          <w:sz w:val="20"/>
          <w:szCs w:val="20"/>
        </w:rPr>
        <w:t xml:space="preserve">. Compliance with the need for adequate and reasonable disclosure was proposed to meet the tests </w:t>
      </w:r>
      <w:r w:rsidR="006874F1" w:rsidRPr="005724DA">
        <w:rPr>
          <w:rFonts w:cs="Times New Roman"/>
          <w:color w:val="000000" w:themeColor="text1"/>
          <w:kern w:val="1"/>
          <w:sz w:val="20"/>
          <w:szCs w:val="20"/>
        </w:rPr>
        <w:t>of Chester</w:t>
      </w:r>
      <w:r w:rsidRPr="005724DA">
        <w:rPr>
          <w:rFonts w:cs="Times New Roman"/>
          <w:color w:val="000000" w:themeColor="text1"/>
          <w:kern w:val="1"/>
          <w:sz w:val="20"/>
          <w:szCs w:val="20"/>
        </w:rPr>
        <w:t xml:space="preserve"> v Asfar and </w:t>
      </w:r>
      <w:r w:rsidRPr="005724DA">
        <w:rPr>
          <w:rFonts w:cs="Times New Roman"/>
          <w:color w:val="000000" w:themeColor="text1"/>
          <w:kern w:val="1"/>
          <w:sz w:val="20"/>
          <w:szCs w:val="20"/>
          <w:u w:val="single"/>
        </w:rPr>
        <w:t>Montgomer</w:t>
      </w:r>
      <w:r w:rsidRPr="005724DA">
        <w:rPr>
          <w:rFonts w:cs="Times New Roman"/>
          <w:color w:val="000000" w:themeColor="text1"/>
          <w:kern w:val="1"/>
          <w:sz w:val="20"/>
          <w:szCs w:val="20"/>
        </w:rPr>
        <w:t>y v Lanarkshire.</w:t>
      </w:r>
      <w:r w:rsidR="001D3640" w:rsidRPr="005724DA">
        <w:rPr>
          <w:rFonts w:cs="Times New Roman"/>
          <w:color w:val="000000" w:themeColor="text1"/>
          <w:kern w:val="1"/>
          <w:sz w:val="20"/>
          <w:szCs w:val="20"/>
          <w:vertAlign w:val="superscript"/>
        </w:rPr>
        <w:t>28</w:t>
      </w:r>
      <w:r w:rsidRPr="005724DA">
        <w:rPr>
          <w:rFonts w:cs="Times New Roman"/>
          <w:color w:val="000000" w:themeColor="text1"/>
          <w:kern w:val="1"/>
          <w:sz w:val="20"/>
          <w:szCs w:val="20"/>
        </w:rPr>
        <w:t xml:space="preserve"> </w:t>
      </w:r>
      <w:r w:rsidR="00711B79">
        <w:rPr>
          <w:rFonts w:cs="Times New Roman"/>
          <w:color w:val="000000" w:themeColor="text1"/>
          <w:kern w:val="1"/>
          <w:sz w:val="20"/>
          <w:szCs w:val="20"/>
        </w:rPr>
        <w:t xml:space="preserve">In August 2018 The College of Podiatry updated their criteria and continually look to validate the scores. </w:t>
      </w:r>
      <w:r w:rsidR="003E5059">
        <w:rPr>
          <w:rFonts w:cs="Times New Roman"/>
          <w:color w:val="000000" w:themeColor="text1"/>
          <w:kern w:val="1"/>
          <w:sz w:val="20"/>
          <w:szCs w:val="20"/>
        </w:rPr>
        <w:t xml:space="preserve">Guidance on consent and risk is published on the </w:t>
      </w:r>
      <w:hyperlink r:id="rId18" w:history="1">
        <w:r w:rsidR="003E5059" w:rsidRPr="003E5059">
          <w:rPr>
            <w:rStyle w:val="Hyperlink"/>
            <w:rFonts w:cs="Times New Roman"/>
            <w:kern w:val="1"/>
            <w:sz w:val="20"/>
            <w:szCs w:val="20"/>
          </w:rPr>
          <w:t>author’s website</w:t>
        </w:r>
      </w:hyperlink>
      <w:r w:rsidR="003E5059">
        <w:rPr>
          <w:rFonts w:cs="Times New Roman"/>
          <w:color w:val="000000" w:themeColor="text1"/>
          <w:kern w:val="1"/>
          <w:sz w:val="20"/>
          <w:szCs w:val="20"/>
        </w:rPr>
        <w:t xml:space="preserve"> and covers the impact score. PASCOM and factsheets are available to the public as this is open access information.  </w:t>
      </w:r>
    </w:p>
    <w:p w14:paraId="05F93378" w14:textId="77777777" w:rsidR="00A47C24" w:rsidRPr="005724DA" w:rsidRDefault="00A47C24" w:rsidP="00992B1D">
      <w:pPr>
        <w:widowControl w:val="0"/>
        <w:autoSpaceDE w:val="0"/>
        <w:autoSpaceDN w:val="0"/>
        <w:adjustRightInd w:val="0"/>
        <w:ind w:firstLine="720"/>
        <w:rPr>
          <w:rFonts w:cs="Times New Roman"/>
          <w:color w:val="000000" w:themeColor="text1"/>
          <w:kern w:val="1"/>
          <w:sz w:val="20"/>
          <w:szCs w:val="20"/>
        </w:rPr>
      </w:pPr>
    </w:p>
    <w:p w14:paraId="79BF2F2D" w14:textId="14FB6C8E" w:rsidR="00BB4C91" w:rsidRPr="005724DA" w:rsidRDefault="003E5059" w:rsidP="003E5059">
      <w:pPr>
        <w:widowControl w:val="0"/>
        <w:autoSpaceDE w:val="0"/>
        <w:autoSpaceDN w:val="0"/>
        <w:adjustRightInd w:val="0"/>
        <w:ind w:firstLine="720"/>
        <w:rPr>
          <w:rFonts w:cs="Times New Roman"/>
          <w:color w:val="000000" w:themeColor="text1"/>
          <w:kern w:val="1"/>
          <w:sz w:val="20"/>
          <w:szCs w:val="20"/>
        </w:rPr>
      </w:pPr>
      <w:r>
        <w:rPr>
          <w:rFonts w:cs="Times New Roman"/>
          <w:color w:val="000000" w:themeColor="text1"/>
          <w:kern w:val="1"/>
          <w:sz w:val="20"/>
          <w:szCs w:val="20"/>
        </w:rPr>
        <w:t>D</w:t>
      </w:r>
      <w:r w:rsidR="003E119A" w:rsidRPr="005724DA">
        <w:rPr>
          <w:rFonts w:cs="Times New Roman"/>
          <w:color w:val="000000" w:themeColor="text1"/>
          <w:kern w:val="1"/>
          <w:sz w:val="20"/>
          <w:szCs w:val="20"/>
        </w:rPr>
        <w:t xml:space="preserve">ata </w:t>
      </w:r>
      <w:r>
        <w:rPr>
          <w:rFonts w:cs="Times New Roman"/>
          <w:color w:val="000000" w:themeColor="text1"/>
          <w:kern w:val="1"/>
          <w:sz w:val="20"/>
          <w:szCs w:val="20"/>
        </w:rPr>
        <w:t>has been provided in this format for several podiatric conditions</w:t>
      </w:r>
      <w:r w:rsidR="003E119A" w:rsidRPr="005724DA">
        <w:rPr>
          <w:rFonts w:cs="Times New Roman"/>
          <w:color w:val="000000" w:themeColor="text1"/>
          <w:kern w:val="1"/>
          <w:sz w:val="20"/>
          <w:szCs w:val="20"/>
        </w:rPr>
        <w:t xml:space="preserve">.  </w:t>
      </w:r>
      <w:r>
        <w:rPr>
          <w:rFonts w:cs="Times New Roman"/>
          <w:color w:val="000000" w:themeColor="text1"/>
          <w:kern w:val="1"/>
          <w:sz w:val="20"/>
          <w:szCs w:val="20"/>
        </w:rPr>
        <w:t>A</w:t>
      </w:r>
      <w:r w:rsidR="003E119A" w:rsidRPr="005724DA">
        <w:rPr>
          <w:rFonts w:cs="Times New Roman"/>
          <w:color w:val="000000" w:themeColor="text1"/>
          <w:kern w:val="1"/>
          <w:sz w:val="20"/>
          <w:szCs w:val="20"/>
        </w:rPr>
        <w:t xml:space="preserve"> five level matrix </w:t>
      </w:r>
      <w:r>
        <w:rPr>
          <w:rFonts w:cs="Times New Roman"/>
          <w:color w:val="000000" w:themeColor="text1"/>
          <w:kern w:val="1"/>
          <w:sz w:val="20"/>
          <w:szCs w:val="20"/>
        </w:rPr>
        <w:t xml:space="preserve">colour coded </w:t>
      </w:r>
      <w:r w:rsidR="00525658">
        <w:rPr>
          <w:rFonts w:cs="Times New Roman"/>
          <w:color w:val="000000" w:themeColor="text1"/>
          <w:kern w:val="1"/>
          <w:sz w:val="20"/>
          <w:szCs w:val="20"/>
        </w:rPr>
        <w:t>index (</w:t>
      </w:r>
      <w:r>
        <w:rPr>
          <w:rFonts w:cs="Times New Roman"/>
          <w:color w:val="000000" w:themeColor="text1"/>
          <w:kern w:val="1"/>
          <w:sz w:val="20"/>
          <w:szCs w:val="20"/>
        </w:rPr>
        <w:t>Table</w:t>
      </w:r>
      <w:r w:rsidR="00525658">
        <w:rPr>
          <w:rFonts w:cs="Times New Roman"/>
          <w:color w:val="000000" w:themeColor="text1"/>
          <w:kern w:val="1"/>
          <w:sz w:val="20"/>
          <w:szCs w:val="20"/>
        </w:rPr>
        <w:t xml:space="preserve"> 1)</w:t>
      </w:r>
      <w:r>
        <w:rPr>
          <w:rFonts w:cs="Times New Roman"/>
          <w:color w:val="000000" w:themeColor="text1"/>
          <w:kern w:val="1"/>
          <w:sz w:val="20"/>
          <w:szCs w:val="20"/>
        </w:rPr>
        <w:t xml:space="preserve"> </w:t>
      </w:r>
      <w:r w:rsidR="003E119A" w:rsidRPr="005724DA">
        <w:rPr>
          <w:rFonts w:cs="Times New Roman"/>
          <w:color w:val="000000" w:themeColor="text1"/>
          <w:kern w:val="1"/>
          <w:sz w:val="20"/>
          <w:szCs w:val="20"/>
        </w:rPr>
        <w:t>grade</w:t>
      </w:r>
      <w:r>
        <w:rPr>
          <w:rFonts w:cs="Times New Roman"/>
          <w:color w:val="000000" w:themeColor="text1"/>
          <w:kern w:val="1"/>
          <w:sz w:val="20"/>
          <w:szCs w:val="20"/>
        </w:rPr>
        <w:t>s</w:t>
      </w:r>
      <w:r w:rsidR="003E119A" w:rsidRPr="005724DA">
        <w:rPr>
          <w:rFonts w:cs="Times New Roman"/>
          <w:color w:val="000000" w:themeColor="text1"/>
          <w:kern w:val="1"/>
          <w:sz w:val="20"/>
          <w:szCs w:val="20"/>
        </w:rPr>
        <w:t xml:space="preserve"> post operative sequelae into different categories. The score</w:t>
      </w:r>
      <w:r>
        <w:rPr>
          <w:rFonts w:cs="Times New Roman"/>
          <w:color w:val="000000" w:themeColor="text1"/>
          <w:kern w:val="1"/>
          <w:sz w:val="20"/>
          <w:szCs w:val="20"/>
        </w:rPr>
        <w:t>s</w:t>
      </w:r>
      <w:r w:rsidR="003E119A" w:rsidRPr="005724DA">
        <w:rPr>
          <w:rFonts w:cs="Times New Roman"/>
          <w:color w:val="000000" w:themeColor="text1"/>
          <w:kern w:val="1"/>
          <w:sz w:val="20"/>
          <w:szCs w:val="20"/>
        </w:rPr>
        <w:t xml:space="preserve"> </w:t>
      </w:r>
      <w:r w:rsidR="002416F2" w:rsidRPr="005724DA">
        <w:rPr>
          <w:rFonts w:cs="Times New Roman"/>
          <w:color w:val="000000" w:themeColor="text1"/>
          <w:kern w:val="1"/>
          <w:sz w:val="20"/>
          <w:szCs w:val="20"/>
        </w:rPr>
        <w:t>associated with</w:t>
      </w:r>
      <w:r w:rsidR="003E119A" w:rsidRPr="005724DA">
        <w:rPr>
          <w:rFonts w:cs="Times New Roman"/>
          <w:color w:val="000000" w:themeColor="text1"/>
          <w:kern w:val="1"/>
          <w:sz w:val="20"/>
          <w:szCs w:val="20"/>
        </w:rPr>
        <w:t xml:space="preserve"> levels 1-5 represent a subjective impression of how a surgical event, mild, intermediate or severe will impact on a patient. It is proposed this aspect of evidence could be used objectively, allowing the patient to understand the percentage incidence, but also the effect on the quality of life. </w:t>
      </w:r>
    </w:p>
    <w:p w14:paraId="7B545CDB" w14:textId="77777777" w:rsidR="00475446" w:rsidRPr="005724DA" w:rsidRDefault="00475446" w:rsidP="00992B1D">
      <w:pPr>
        <w:widowControl w:val="0"/>
        <w:autoSpaceDE w:val="0"/>
        <w:autoSpaceDN w:val="0"/>
        <w:adjustRightInd w:val="0"/>
        <w:ind w:firstLine="720"/>
        <w:rPr>
          <w:rFonts w:cs="Times New Roman"/>
          <w:color w:val="000000" w:themeColor="text1"/>
          <w:kern w:val="1"/>
          <w:sz w:val="20"/>
          <w:szCs w:val="20"/>
        </w:rPr>
      </w:pPr>
    </w:p>
    <w:p w14:paraId="605D7734" w14:textId="77777777" w:rsidR="00992B1D" w:rsidRPr="005724DA" w:rsidRDefault="00992B1D" w:rsidP="00475446">
      <w:pPr>
        <w:widowControl w:val="0"/>
        <w:autoSpaceDE w:val="0"/>
        <w:autoSpaceDN w:val="0"/>
        <w:adjustRightInd w:val="0"/>
        <w:rPr>
          <w:rFonts w:cs="Times New Roman"/>
          <w:color w:val="000000" w:themeColor="text1"/>
          <w:kern w:val="1"/>
          <w:sz w:val="20"/>
          <w:szCs w:val="20"/>
        </w:rPr>
      </w:pPr>
      <w:r w:rsidRPr="005724DA">
        <w:rPr>
          <w:rFonts w:cs="Times New Roman"/>
          <w:color w:val="000000" w:themeColor="text1"/>
          <w:kern w:val="1"/>
          <w:sz w:val="20"/>
          <w:szCs w:val="20"/>
        </w:rPr>
        <w:t xml:space="preserve">Currently the College of Podiatry is </w:t>
      </w:r>
    </w:p>
    <w:p w14:paraId="05375C7A" w14:textId="23F2E4F2" w:rsidR="003E119A" w:rsidRPr="005724DA" w:rsidRDefault="003E119A" w:rsidP="00992B1D">
      <w:pPr>
        <w:widowControl w:val="0"/>
        <w:autoSpaceDE w:val="0"/>
        <w:autoSpaceDN w:val="0"/>
        <w:adjustRightInd w:val="0"/>
        <w:rPr>
          <w:rFonts w:cs="Times New Roman"/>
          <w:color w:val="000000" w:themeColor="text1"/>
          <w:kern w:val="1"/>
          <w:sz w:val="20"/>
          <w:szCs w:val="20"/>
        </w:rPr>
      </w:pPr>
      <w:r w:rsidRPr="005724DA">
        <w:rPr>
          <w:rFonts w:cs="Times New Roman"/>
          <w:color w:val="000000" w:themeColor="text1"/>
          <w:kern w:val="1"/>
          <w:sz w:val="20"/>
          <w:szCs w:val="20"/>
        </w:rPr>
        <w:t xml:space="preserve">one of few professional bodies to offer this level if information and the database currently holds above </w:t>
      </w:r>
      <w:r w:rsidR="00107724">
        <w:rPr>
          <w:rFonts w:cs="Times New Roman"/>
          <w:color w:val="000000" w:themeColor="text1"/>
          <w:kern w:val="1"/>
          <w:sz w:val="20"/>
          <w:szCs w:val="20"/>
        </w:rPr>
        <w:t>114</w:t>
      </w:r>
      <w:r w:rsidRPr="005724DA">
        <w:rPr>
          <w:rFonts w:cs="Times New Roman"/>
          <w:color w:val="000000" w:themeColor="text1"/>
          <w:kern w:val="1"/>
          <w:sz w:val="20"/>
          <w:szCs w:val="20"/>
        </w:rPr>
        <w:t xml:space="preserve">,000 </w:t>
      </w:r>
      <w:r w:rsidR="00107724">
        <w:rPr>
          <w:rFonts w:cs="Times New Roman"/>
          <w:color w:val="000000" w:themeColor="text1"/>
          <w:kern w:val="1"/>
          <w:sz w:val="20"/>
          <w:szCs w:val="20"/>
        </w:rPr>
        <w:t>patient-episodes</w:t>
      </w:r>
      <w:r w:rsidRPr="005724DA">
        <w:rPr>
          <w:rFonts w:cs="Times New Roman"/>
          <w:color w:val="000000" w:themeColor="text1"/>
          <w:kern w:val="1"/>
          <w:sz w:val="20"/>
          <w:szCs w:val="20"/>
        </w:rPr>
        <w:t xml:space="preserve"> for the podiatric surgical community covering a wide range of surgical </w:t>
      </w:r>
      <w:r w:rsidR="004D5C3E" w:rsidRPr="005724DA">
        <w:rPr>
          <w:rFonts w:cs="Times New Roman"/>
          <w:color w:val="000000" w:themeColor="text1"/>
          <w:kern w:val="1"/>
          <w:sz w:val="20"/>
          <w:szCs w:val="20"/>
        </w:rPr>
        <w:t xml:space="preserve">interventions </w:t>
      </w:r>
      <w:r w:rsidRPr="005724DA">
        <w:rPr>
          <w:rFonts w:cs="Times New Roman"/>
          <w:color w:val="000000" w:themeColor="text1"/>
          <w:kern w:val="1"/>
          <w:sz w:val="20"/>
          <w:szCs w:val="20"/>
        </w:rPr>
        <w:t>representing the pro</w:t>
      </w:r>
      <w:r w:rsidR="004D5C3E" w:rsidRPr="005724DA">
        <w:rPr>
          <w:rFonts w:cs="Times New Roman"/>
          <w:color w:val="000000" w:themeColor="text1"/>
          <w:kern w:val="1"/>
          <w:sz w:val="20"/>
          <w:szCs w:val="20"/>
        </w:rPr>
        <w:t>fessional body</w:t>
      </w:r>
      <w:r w:rsidRPr="005724DA">
        <w:rPr>
          <w:rFonts w:cs="Times New Roman"/>
          <w:color w:val="000000" w:themeColor="text1"/>
          <w:kern w:val="1"/>
          <w:sz w:val="20"/>
          <w:szCs w:val="20"/>
        </w:rPr>
        <w:t>.</w:t>
      </w:r>
    </w:p>
    <w:p w14:paraId="42D6DCC1" w14:textId="3BA35B00" w:rsidR="00BB4C91" w:rsidRPr="005724DA" w:rsidRDefault="00BB4C91" w:rsidP="00992B1D">
      <w:pPr>
        <w:widowControl w:val="0"/>
        <w:autoSpaceDE w:val="0"/>
        <w:autoSpaceDN w:val="0"/>
        <w:adjustRightInd w:val="0"/>
        <w:ind w:firstLine="720"/>
        <w:rPr>
          <w:rFonts w:cs="Times New Roman"/>
          <w:color w:val="000000" w:themeColor="text1"/>
          <w:kern w:val="1"/>
          <w:sz w:val="20"/>
          <w:szCs w:val="20"/>
        </w:rPr>
      </w:pPr>
    </w:p>
    <w:p w14:paraId="0C803C3C" w14:textId="77777777" w:rsidR="00525658" w:rsidRDefault="00525658" w:rsidP="00992B1D">
      <w:pPr>
        <w:widowControl w:val="0"/>
        <w:autoSpaceDE w:val="0"/>
        <w:autoSpaceDN w:val="0"/>
        <w:adjustRightInd w:val="0"/>
        <w:ind w:firstLine="720"/>
        <w:rPr>
          <w:rFonts w:cs="Times New Roman"/>
          <w:color w:val="000000" w:themeColor="text1"/>
          <w:kern w:val="1"/>
          <w:sz w:val="20"/>
          <w:szCs w:val="20"/>
        </w:rPr>
      </w:pPr>
    </w:p>
    <w:p w14:paraId="37E36A0B" w14:textId="63B48D94" w:rsidR="003E119A" w:rsidRPr="005724DA" w:rsidRDefault="003E119A" w:rsidP="00992B1D">
      <w:pPr>
        <w:widowControl w:val="0"/>
        <w:autoSpaceDE w:val="0"/>
        <w:autoSpaceDN w:val="0"/>
        <w:adjustRightInd w:val="0"/>
        <w:ind w:firstLine="720"/>
        <w:rPr>
          <w:rFonts w:cs="Times New Roman"/>
          <w:color w:val="000000" w:themeColor="text1"/>
          <w:kern w:val="1"/>
          <w:sz w:val="20"/>
          <w:szCs w:val="20"/>
        </w:rPr>
      </w:pPr>
      <w:r w:rsidRPr="005724DA">
        <w:rPr>
          <w:rFonts w:cs="Times New Roman"/>
          <w:color w:val="000000" w:themeColor="text1"/>
          <w:kern w:val="1"/>
          <w:sz w:val="20"/>
          <w:szCs w:val="20"/>
        </w:rPr>
        <w:t>The original NPI was formed by a working party without a</w:t>
      </w:r>
      <w:r w:rsidR="00BB4C91" w:rsidRPr="005724DA">
        <w:rPr>
          <w:rFonts w:cs="Times New Roman"/>
          <w:color w:val="000000" w:themeColor="text1"/>
          <w:kern w:val="1"/>
          <w:sz w:val="20"/>
          <w:szCs w:val="20"/>
        </w:rPr>
        <w:t>ny</w:t>
      </w:r>
      <w:r w:rsidRPr="005724DA">
        <w:rPr>
          <w:rFonts w:cs="Times New Roman"/>
          <w:color w:val="000000" w:themeColor="text1"/>
          <w:kern w:val="1"/>
          <w:sz w:val="20"/>
          <w:szCs w:val="20"/>
        </w:rPr>
        <w:t xml:space="preserve"> specific intention to meet legal </w:t>
      </w:r>
      <w:r w:rsidR="00BB4C91" w:rsidRPr="005724DA">
        <w:rPr>
          <w:rFonts w:cs="Times New Roman"/>
          <w:color w:val="000000" w:themeColor="text1"/>
          <w:kern w:val="1"/>
          <w:sz w:val="20"/>
          <w:szCs w:val="20"/>
        </w:rPr>
        <w:t>tests and to date has not been endorsed</w:t>
      </w:r>
      <w:r w:rsidRPr="005724DA">
        <w:rPr>
          <w:rFonts w:cs="Times New Roman"/>
          <w:color w:val="000000" w:themeColor="text1"/>
          <w:kern w:val="1"/>
          <w:sz w:val="20"/>
          <w:szCs w:val="20"/>
        </w:rPr>
        <w:t xml:space="preserve"> in wider practice although </w:t>
      </w:r>
      <w:r w:rsidR="004D5C3E" w:rsidRPr="005724DA">
        <w:rPr>
          <w:rFonts w:cs="Times New Roman"/>
          <w:color w:val="000000" w:themeColor="text1"/>
          <w:kern w:val="1"/>
          <w:sz w:val="20"/>
          <w:szCs w:val="20"/>
        </w:rPr>
        <w:t xml:space="preserve">was </w:t>
      </w:r>
      <w:r w:rsidR="006874F1" w:rsidRPr="005724DA">
        <w:rPr>
          <w:rFonts w:cs="Times New Roman"/>
          <w:color w:val="000000" w:themeColor="text1"/>
          <w:kern w:val="1"/>
          <w:sz w:val="20"/>
          <w:szCs w:val="20"/>
        </w:rPr>
        <w:t>discussed at the</w:t>
      </w:r>
      <w:r w:rsidRPr="005724DA">
        <w:rPr>
          <w:rFonts w:cs="Times New Roman"/>
          <w:color w:val="000000" w:themeColor="text1"/>
          <w:kern w:val="1"/>
          <w:sz w:val="20"/>
          <w:szCs w:val="20"/>
        </w:rPr>
        <w:t xml:space="preserve"> National Glasgow Conference in 2012. From the current literature and changing patterns since Bolam, Sidaway, </w:t>
      </w:r>
      <w:r w:rsidR="005011EA" w:rsidRPr="005724DA">
        <w:rPr>
          <w:rFonts w:cs="Times New Roman"/>
          <w:color w:val="000000" w:themeColor="text1"/>
          <w:kern w:val="1"/>
          <w:sz w:val="20"/>
          <w:szCs w:val="20"/>
        </w:rPr>
        <w:t>As</w:t>
      </w:r>
      <w:r w:rsidR="005011EA">
        <w:rPr>
          <w:rFonts w:cs="Times New Roman"/>
          <w:color w:val="000000" w:themeColor="text1"/>
          <w:kern w:val="1"/>
          <w:sz w:val="20"/>
          <w:szCs w:val="20"/>
        </w:rPr>
        <w:t>f</w:t>
      </w:r>
      <w:r w:rsidR="005011EA" w:rsidRPr="005724DA">
        <w:rPr>
          <w:rFonts w:cs="Times New Roman"/>
          <w:color w:val="000000" w:themeColor="text1"/>
          <w:kern w:val="1"/>
          <w:sz w:val="20"/>
          <w:szCs w:val="20"/>
        </w:rPr>
        <w:t>ar</w:t>
      </w:r>
      <w:r w:rsidRPr="005724DA">
        <w:rPr>
          <w:rFonts w:cs="Times New Roman"/>
          <w:color w:val="000000" w:themeColor="text1"/>
          <w:kern w:val="1"/>
          <w:sz w:val="20"/>
          <w:szCs w:val="20"/>
        </w:rPr>
        <w:t xml:space="preserve">, Montgomery cases, the need to </w:t>
      </w:r>
      <w:r w:rsidRPr="005724DA">
        <w:rPr>
          <w:rFonts w:cs="Times New Roman"/>
          <w:color w:val="000000" w:themeColor="text1"/>
          <w:kern w:val="1"/>
          <w:sz w:val="20"/>
          <w:szCs w:val="20"/>
        </w:rPr>
        <w:lastRenderedPageBreak/>
        <w:t>information that complies with autonomous clinician-patient a</w:t>
      </w:r>
      <w:r w:rsidR="006B73C4">
        <w:rPr>
          <w:rFonts w:cs="Times New Roman"/>
          <w:color w:val="000000" w:themeColor="text1"/>
          <w:kern w:val="1"/>
          <w:sz w:val="20"/>
          <w:szCs w:val="20"/>
        </w:rPr>
        <w:t xml:space="preserve">s </w:t>
      </w:r>
      <w:r w:rsidRPr="005724DA">
        <w:rPr>
          <w:rFonts w:cs="Times New Roman"/>
          <w:color w:val="000000" w:themeColor="text1"/>
          <w:kern w:val="1"/>
          <w:sz w:val="20"/>
          <w:szCs w:val="20"/>
        </w:rPr>
        <w:t>effective</w:t>
      </w:r>
      <w:r w:rsidR="004D5C3E" w:rsidRPr="005724DA">
        <w:rPr>
          <w:rFonts w:cs="Times New Roman"/>
          <w:color w:val="000000" w:themeColor="text1"/>
          <w:kern w:val="1"/>
          <w:sz w:val="20"/>
          <w:szCs w:val="20"/>
        </w:rPr>
        <w:t xml:space="preserve"> disclosure</w:t>
      </w:r>
      <w:r w:rsidRPr="005724DA">
        <w:rPr>
          <w:rFonts w:cs="Times New Roman"/>
          <w:color w:val="000000" w:themeColor="text1"/>
          <w:kern w:val="1"/>
          <w:sz w:val="20"/>
          <w:szCs w:val="20"/>
        </w:rPr>
        <w:t xml:space="preserve"> </w:t>
      </w:r>
      <w:r w:rsidR="004D5C3E" w:rsidRPr="005724DA">
        <w:rPr>
          <w:rFonts w:cs="Times New Roman"/>
          <w:color w:val="000000" w:themeColor="text1"/>
          <w:kern w:val="1"/>
          <w:sz w:val="20"/>
          <w:szCs w:val="20"/>
        </w:rPr>
        <w:t xml:space="preserve">now influences </w:t>
      </w:r>
      <w:r w:rsidR="00BB4C91" w:rsidRPr="005724DA">
        <w:rPr>
          <w:rFonts w:cs="Times New Roman"/>
          <w:color w:val="000000" w:themeColor="text1"/>
          <w:kern w:val="1"/>
          <w:sz w:val="20"/>
          <w:szCs w:val="20"/>
        </w:rPr>
        <w:t>podiatric cases</w:t>
      </w:r>
      <w:r w:rsidRPr="005724DA">
        <w:rPr>
          <w:rFonts w:cs="Times New Roman"/>
          <w:color w:val="000000" w:themeColor="text1"/>
          <w:kern w:val="1"/>
          <w:sz w:val="20"/>
          <w:szCs w:val="20"/>
        </w:rPr>
        <w:t>.</w:t>
      </w:r>
    </w:p>
    <w:p w14:paraId="4A710417" w14:textId="77777777" w:rsidR="007139EB" w:rsidRPr="005724DA" w:rsidRDefault="007139EB" w:rsidP="00992B1D">
      <w:pPr>
        <w:widowControl w:val="0"/>
        <w:autoSpaceDE w:val="0"/>
        <w:autoSpaceDN w:val="0"/>
        <w:adjustRightInd w:val="0"/>
        <w:ind w:firstLine="720"/>
        <w:rPr>
          <w:rFonts w:cs="Times New Roman"/>
          <w:color w:val="000000" w:themeColor="text1"/>
          <w:kern w:val="1"/>
          <w:sz w:val="20"/>
          <w:szCs w:val="20"/>
        </w:rPr>
      </w:pPr>
    </w:p>
    <w:p w14:paraId="5E438027" w14:textId="45746CE7" w:rsidR="00992B1D" w:rsidRPr="005724DA" w:rsidRDefault="00366DA7" w:rsidP="00475446">
      <w:pPr>
        <w:widowControl w:val="0"/>
        <w:autoSpaceDE w:val="0"/>
        <w:autoSpaceDN w:val="0"/>
        <w:adjustRightInd w:val="0"/>
        <w:ind w:firstLine="720"/>
        <w:rPr>
          <w:rFonts w:cs="Times New Roman"/>
          <w:color w:val="000000" w:themeColor="text1"/>
          <w:kern w:val="1"/>
          <w:sz w:val="20"/>
          <w:szCs w:val="20"/>
        </w:rPr>
      </w:pPr>
      <w:r w:rsidRPr="005724DA">
        <w:rPr>
          <w:rFonts w:cs="Times New Roman"/>
          <w:color w:val="000000" w:themeColor="text1"/>
          <w:kern w:val="1"/>
          <w:sz w:val="20"/>
          <w:szCs w:val="20"/>
        </w:rPr>
        <w:t>Having provided a draft book on neuroma risks</w:t>
      </w:r>
      <w:r w:rsidR="00D8037B" w:rsidRPr="005724DA">
        <w:rPr>
          <w:rFonts w:cs="Times New Roman"/>
          <w:color w:val="000000" w:themeColor="text1"/>
          <w:kern w:val="1"/>
          <w:sz w:val="20"/>
          <w:szCs w:val="20"/>
        </w:rPr>
        <w:t xml:space="preserve"> [31]</w:t>
      </w:r>
      <w:r w:rsidR="00525658">
        <w:rPr>
          <w:rFonts w:cs="Times New Roman"/>
          <w:color w:val="000000" w:themeColor="text1"/>
          <w:kern w:val="1"/>
          <w:sz w:val="20"/>
          <w:szCs w:val="20"/>
        </w:rPr>
        <w:t xml:space="preserve"> to patients</w:t>
      </w:r>
      <w:r w:rsidR="00D8037B" w:rsidRPr="005724DA">
        <w:rPr>
          <w:rFonts w:cs="Times New Roman"/>
          <w:color w:val="000000" w:themeColor="text1"/>
          <w:kern w:val="1"/>
          <w:sz w:val="20"/>
          <w:szCs w:val="20"/>
        </w:rPr>
        <w:t>,</w:t>
      </w:r>
      <w:r w:rsidRPr="005724DA">
        <w:rPr>
          <w:rFonts w:cs="Times New Roman"/>
          <w:color w:val="000000" w:themeColor="text1"/>
          <w:kern w:val="1"/>
          <w:sz w:val="20"/>
          <w:szCs w:val="20"/>
        </w:rPr>
        <w:t xml:space="preserve"> the author found the quality of their comprehension increased with the effect that </w:t>
      </w:r>
      <w:r w:rsidR="004D5C3E" w:rsidRPr="005724DA">
        <w:rPr>
          <w:rFonts w:cs="Times New Roman"/>
          <w:color w:val="000000" w:themeColor="text1"/>
          <w:kern w:val="1"/>
          <w:sz w:val="20"/>
          <w:szCs w:val="20"/>
        </w:rPr>
        <w:t xml:space="preserve">1 out of 5 </w:t>
      </w:r>
      <w:r w:rsidRPr="005724DA">
        <w:rPr>
          <w:rFonts w:cs="Times New Roman"/>
          <w:color w:val="000000" w:themeColor="text1"/>
          <w:kern w:val="1"/>
          <w:sz w:val="20"/>
          <w:szCs w:val="20"/>
        </w:rPr>
        <w:t xml:space="preserve">patients issued with </w:t>
      </w:r>
      <w:r w:rsidR="004D5C3E" w:rsidRPr="005724DA">
        <w:rPr>
          <w:rFonts w:cs="Times New Roman"/>
          <w:color w:val="000000" w:themeColor="text1"/>
          <w:kern w:val="1"/>
          <w:sz w:val="20"/>
          <w:szCs w:val="20"/>
        </w:rPr>
        <w:t>impact information</w:t>
      </w:r>
      <w:r w:rsidR="00A836E5" w:rsidRPr="005724DA">
        <w:rPr>
          <w:rFonts w:cs="Times New Roman"/>
          <w:color w:val="000000" w:themeColor="text1"/>
          <w:kern w:val="1"/>
          <w:sz w:val="20"/>
          <w:szCs w:val="20"/>
        </w:rPr>
        <w:t xml:space="preserve"> </w:t>
      </w:r>
      <w:r w:rsidRPr="005724DA">
        <w:rPr>
          <w:rFonts w:cs="Times New Roman"/>
          <w:color w:val="000000" w:themeColor="text1"/>
          <w:kern w:val="1"/>
          <w:sz w:val="20"/>
          <w:szCs w:val="20"/>
        </w:rPr>
        <w:t xml:space="preserve">withdrew from </w:t>
      </w:r>
      <w:r w:rsidR="00475446" w:rsidRPr="005724DA">
        <w:rPr>
          <w:rFonts w:cs="Times New Roman"/>
          <w:color w:val="000000" w:themeColor="text1"/>
          <w:kern w:val="1"/>
          <w:sz w:val="20"/>
          <w:szCs w:val="20"/>
        </w:rPr>
        <w:t>treatment</w:t>
      </w:r>
    </w:p>
    <w:p w14:paraId="13D8F176" w14:textId="77777777" w:rsidR="00475446" w:rsidRPr="005724DA" w:rsidRDefault="00475446" w:rsidP="00475446">
      <w:pPr>
        <w:widowControl w:val="0"/>
        <w:autoSpaceDE w:val="0"/>
        <w:autoSpaceDN w:val="0"/>
        <w:adjustRightInd w:val="0"/>
        <w:rPr>
          <w:rFonts w:cs="Times New Roman"/>
          <w:color w:val="000000" w:themeColor="text1"/>
          <w:kern w:val="1"/>
          <w:sz w:val="20"/>
          <w:szCs w:val="20"/>
        </w:rPr>
      </w:pPr>
    </w:p>
    <w:p w14:paraId="3B07F2A3" w14:textId="42B88B30" w:rsidR="00D86F5E" w:rsidRDefault="003E119A" w:rsidP="00EA00A4">
      <w:pPr>
        <w:widowControl w:val="0"/>
        <w:autoSpaceDE w:val="0"/>
        <w:autoSpaceDN w:val="0"/>
        <w:adjustRightInd w:val="0"/>
        <w:rPr>
          <w:rFonts w:cs="Times New Roman"/>
          <w:color w:val="000000" w:themeColor="text1"/>
          <w:kern w:val="1"/>
          <w:sz w:val="20"/>
          <w:szCs w:val="20"/>
        </w:rPr>
      </w:pPr>
      <w:r w:rsidRPr="005724DA">
        <w:rPr>
          <w:rFonts w:cs="Times New Roman"/>
          <w:color w:val="000000" w:themeColor="text1"/>
          <w:kern w:val="1"/>
          <w:sz w:val="20"/>
          <w:szCs w:val="20"/>
        </w:rPr>
        <w:t xml:space="preserve">The reliance on risk </w:t>
      </w:r>
      <w:r w:rsidR="00BB4C91" w:rsidRPr="005724DA">
        <w:rPr>
          <w:rFonts w:cs="Times New Roman"/>
          <w:color w:val="000000" w:themeColor="text1"/>
          <w:kern w:val="1"/>
          <w:sz w:val="20"/>
          <w:szCs w:val="20"/>
        </w:rPr>
        <w:t xml:space="preserve">alone </w:t>
      </w:r>
      <w:r w:rsidR="00A836E5" w:rsidRPr="005724DA">
        <w:rPr>
          <w:rFonts w:cs="Times New Roman"/>
          <w:color w:val="000000" w:themeColor="text1"/>
          <w:kern w:val="1"/>
          <w:sz w:val="20"/>
          <w:szCs w:val="20"/>
        </w:rPr>
        <w:t>influencing</w:t>
      </w:r>
      <w:r w:rsidRPr="005724DA">
        <w:rPr>
          <w:rFonts w:cs="Times New Roman"/>
          <w:color w:val="000000" w:themeColor="text1"/>
          <w:kern w:val="1"/>
          <w:sz w:val="20"/>
          <w:szCs w:val="20"/>
        </w:rPr>
        <w:t xml:space="preserve"> decision making </w:t>
      </w:r>
      <w:r w:rsidR="00690F3F" w:rsidRPr="005724DA">
        <w:rPr>
          <w:rFonts w:cs="Times New Roman"/>
          <w:color w:val="000000" w:themeColor="text1"/>
          <w:kern w:val="1"/>
          <w:sz w:val="20"/>
          <w:szCs w:val="20"/>
        </w:rPr>
        <w:t>can fail when</w:t>
      </w:r>
      <w:r w:rsidRPr="005724DA">
        <w:rPr>
          <w:rFonts w:cs="Times New Roman"/>
          <w:color w:val="000000" w:themeColor="text1"/>
          <w:kern w:val="1"/>
          <w:sz w:val="20"/>
          <w:szCs w:val="20"/>
        </w:rPr>
        <w:t xml:space="preserve"> </w:t>
      </w:r>
      <w:r w:rsidR="00BB4C91" w:rsidRPr="005724DA">
        <w:rPr>
          <w:rFonts w:cs="Times New Roman"/>
          <w:color w:val="000000" w:themeColor="text1"/>
          <w:kern w:val="1"/>
          <w:sz w:val="20"/>
          <w:szCs w:val="20"/>
        </w:rPr>
        <w:t>supporting</w:t>
      </w:r>
      <w:r w:rsidRPr="005724DA">
        <w:rPr>
          <w:rFonts w:cs="Times New Roman"/>
          <w:color w:val="000000" w:themeColor="text1"/>
          <w:kern w:val="1"/>
          <w:sz w:val="20"/>
          <w:szCs w:val="20"/>
        </w:rPr>
        <w:t xml:space="preserve"> patient</w:t>
      </w:r>
      <w:r w:rsidR="00BB4C91" w:rsidRPr="005724DA">
        <w:rPr>
          <w:rFonts w:cs="Times New Roman"/>
          <w:color w:val="000000" w:themeColor="text1"/>
          <w:kern w:val="1"/>
          <w:sz w:val="20"/>
          <w:szCs w:val="20"/>
        </w:rPr>
        <w:t xml:space="preserve">s </w:t>
      </w:r>
      <w:r w:rsidR="00690F3F" w:rsidRPr="005724DA">
        <w:rPr>
          <w:rFonts w:cs="Times New Roman"/>
          <w:color w:val="000000" w:themeColor="text1"/>
          <w:kern w:val="1"/>
          <w:sz w:val="20"/>
          <w:szCs w:val="20"/>
        </w:rPr>
        <w:t>during consent taking</w:t>
      </w:r>
      <w:r w:rsidRPr="005724DA">
        <w:rPr>
          <w:rFonts w:cs="Times New Roman"/>
          <w:color w:val="000000" w:themeColor="text1"/>
          <w:kern w:val="1"/>
          <w:sz w:val="20"/>
          <w:szCs w:val="20"/>
        </w:rPr>
        <w:t xml:space="preserve">. Protecting patients is paramount and enshrined </w:t>
      </w:r>
      <w:r w:rsidR="004D5C3E" w:rsidRPr="005724DA">
        <w:rPr>
          <w:rFonts w:cs="Times New Roman"/>
          <w:color w:val="000000" w:themeColor="text1"/>
          <w:kern w:val="1"/>
          <w:sz w:val="20"/>
          <w:szCs w:val="20"/>
        </w:rPr>
        <w:t>with</w:t>
      </w:r>
      <w:r w:rsidRPr="005724DA">
        <w:rPr>
          <w:rFonts w:cs="Times New Roman"/>
          <w:color w:val="000000" w:themeColor="text1"/>
          <w:kern w:val="1"/>
          <w:sz w:val="20"/>
          <w:szCs w:val="20"/>
        </w:rPr>
        <w:t>in good ethics. However, for caring clinicians trying to help their patients</w:t>
      </w:r>
      <w:r w:rsidR="004D5C3E" w:rsidRPr="005724DA">
        <w:rPr>
          <w:rFonts w:cs="Times New Roman"/>
          <w:color w:val="000000" w:themeColor="text1"/>
          <w:kern w:val="1"/>
          <w:sz w:val="20"/>
          <w:szCs w:val="20"/>
        </w:rPr>
        <w:t>,</w:t>
      </w:r>
      <w:r w:rsidRPr="005724DA">
        <w:rPr>
          <w:rFonts w:cs="Times New Roman"/>
          <w:color w:val="000000" w:themeColor="text1"/>
          <w:kern w:val="1"/>
          <w:sz w:val="20"/>
          <w:szCs w:val="20"/>
        </w:rPr>
        <w:t xml:space="preserve"> the enthusiasm to provide care </w:t>
      </w:r>
      <w:r w:rsidR="00690F3F" w:rsidRPr="005724DA">
        <w:rPr>
          <w:rFonts w:cs="Times New Roman"/>
          <w:color w:val="000000" w:themeColor="text1"/>
          <w:kern w:val="1"/>
          <w:sz w:val="20"/>
          <w:szCs w:val="20"/>
        </w:rPr>
        <w:t>can omit</w:t>
      </w:r>
      <w:r w:rsidRPr="005724DA">
        <w:rPr>
          <w:rFonts w:cs="Times New Roman"/>
          <w:color w:val="000000" w:themeColor="text1"/>
          <w:kern w:val="1"/>
          <w:sz w:val="20"/>
          <w:szCs w:val="20"/>
        </w:rPr>
        <w:t xml:space="preserve"> </w:t>
      </w:r>
      <w:r w:rsidR="00690F3F" w:rsidRPr="005724DA">
        <w:rPr>
          <w:rFonts w:cs="Times New Roman"/>
          <w:color w:val="000000" w:themeColor="text1"/>
          <w:kern w:val="1"/>
          <w:sz w:val="20"/>
          <w:szCs w:val="20"/>
        </w:rPr>
        <w:t>some</w:t>
      </w:r>
      <w:r w:rsidRPr="005724DA">
        <w:rPr>
          <w:rFonts w:cs="Times New Roman"/>
          <w:color w:val="000000" w:themeColor="text1"/>
          <w:kern w:val="1"/>
          <w:sz w:val="20"/>
          <w:szCs w:val="20"/>
        </w:rPr>
        <w:t xml:space="preserve"> comp</w:t>
      </w:r>
      <w:r w:rsidR="00690F3F" w:rsidRPr="005724DA">
        <w:rPr>
          <w:rFonts w:cs="Times New Roman"/>
          <w:color w:val="000000" w:themeColor="text1"/>
          <w:kern w:val="1"/>
          <w:sz w:val="20"/>
          <w:szCs w:val="20"/>
        </w:rPr>
        <w:t>onents</w:t>
      </w:r>
      <w:r w:rsidRPr="005724DA">
        <w:rPr>
          <w:rFonts w:cs="Times New Roman"/>
          <w:color w:val="000000" w:themeColor="text1"/>
          <w:kern w:val="1"/>
          <w:sz w:val="20"/>
          <w:szCs w:val="20"/>
        </w:rPr>
        <w:t xml:space="preserve">. A clinician having done what they felt best </w:t>
      </w:r>
      <w:r w:rsidR="001D42BE" w:rsidRPr="005724DA">
        <w:rPr>
          <w:rFonts w:cs="Times New Roman"/>
          <w:color w:val="000000" w:themeColor="text1"/>
          <w:kern w:val="1"/>
          <w:sz w:val="20"/>
          <w:szCs w:val="20"/>
        </w:rPr>
        <w:t xml:space="preserve">is </w:t>
      </w:r>
      <w:r w:rsidRPr="005724DA">
        <w:rPr>
          <w:rFonts w:cs="Times New Roman"/>
          <w:color w:val="000000" w:themeColor="text1"/>
          <w:kern w:val="1"/>
          <w:sz w:val="20"/>
          <w:szCs w:val="20"/>
        </w:rPr>
        <w:t xml:space="preserve">no longer supported by signing a piece of paper, whether it includes every risk known or not. If the patient has not had the benefit of all treatment choices, </w:t>
      </w:r>
      <w:r w:rsidR="0004292E" w:rsidRPr="005724DA">
        <w:rPr>
          <w:rFonts w:cs="Times New Roman"/>
          <w:color w:val="000000" w:themeColor="text1"/>
          <w:kern w:val="1"/>
          <w:sz w:val="20"/>
          <w:szCs w:val="20"/>
        </w:rPr>
        <w:t>or is unable to</w:t>
      </w:r>
      <w:r w:rsidRPr="005724DA">
        <w:rPr>
          <w:rFonts w:cs="Times New Roman"/>
          <w:color w:val="000000" w:themeColor="text1"/>
          <w:kern w:val="1"/>
          <w:sz w:val="20"/>
          <w:szCs w:val="20"/>
        </w:rPr>
        <w:t xml:space="preserve"> consider the facts outside the clinical environment</w:t>
      </w:r>
      <w:r w:rsidR="0004292E" w:rsidRPr="005724DA">
        <w:rPr>
          <w:rFonts w:cs="Times New Roman"/>
          <w:color w:val="000000" w:themeColor="text1"/>
          <w:kern w:val="1"/>
          <w:sz w:val="20"/>
          <w:szCs w:val="20"/>
        </w:rPr>
        <w:t>, or not</w:t>
      </w:r>
      <w:r w:rsidRPr="005724DA">
        <w:rPr>
          <w:rFonts w:cs="Times New Roman"/>
          <w:color w:val="000000" w:themeColor="text1"/>
          <w:kern w:val="1"/>
          <w:sz w:val="20"/>
          <w:szCs w:val="20"/>
        </w:rPr>
        <w:t xml:space="preserve"> unaware of the impact of a risk, despite being low, </w:t>
      </w:r>
      <w:r w:rsidR="00107724">
        <w:rPr>
          <w:rFonts w:cs="Times New Roman"/>
          <w:color w:val="000000" w:themeColor="text1"/>
          <w:kern w:val="1"/>
          <w:sz w:val="20"/>
          <w:szCs w:val="20"/>
        </w:rPr>
        <w:t xml:space="preserve">the risk of successful judgement against the podiatrist is very likely. </w:t>
      </w:r>
    </w:p>
    <w:p w14:paraId="6551765E" w14:textId="77777777" w:rsidR="00EA00A4" w:rsidRPr="005724DA" w:rsidRDefault="00EA00A4" w:rsidP="00EA00A4">
      <w:pPr>
        <w:widowControl w:val="0"/>
        <w:autoSpaceDE w:val="0"/>
        <w:autoSpaceDN w:val="0"/>
        <w:adjustRightInd w:val="0"/>
        <w:rPr>
          <w:rFonts w:cs="Times New Roman"/>
          <w:color w:val="000000" w:themeColor="text1"/>
          <w:kern w:val="1"/>
          <w:sz w:val="20"/>
          <w:szCs w:val="20"/>
        </w:rPr>
      </w:pPr>
    </w:p>
    <w:p w14:paraId="6193FF5A" w14:textId="0136D27D" w:rsidR="00D86F5E" w:rsidRPr="00107724" w:rsidRDefault="003E119A" w:rsidP="00107724">
      <w:pPr>
        <w:pStyle w:val="Heading2"/>
      </w:pPr>
      <w:r w:rsidRPr="00107724">
        <w:t>Conclusion</w:t>
      </w:r>
    </w:p>
    <w:p w14:paraId="0F48A09D" w14:textId="77777777" w:rsidR="00FA5A07" w:rsidRPr="00FA5A07" w:rsidRDefault="00FA5A07" w:rsidP="00FA5A07"/>
    <w:p w14:paraId="30DAF3B3" w14:textId="2F35ACD3" w:rsidR="00BB4C91" w:rsidRDefault="003E119A" w:rsidP="003535BC">
      <w:pPr>
        <w:widowControl w:val="0"/>
        <w:autoSpaceDE w:val="0"/>
        <w:autoSpaceDN w:val="0"/>
        <w:adjustRightInd w:val="0"/>
        <w:ind w:firstLine="720"/>
        <w:rPr>
          <w:rFonts w:cs="Times New Roman"/>
          <w:color w:val="000000" w:themeColor="text1"/>
          <w:sz w:val="20"/>
          <w:szCs w:val="20"/>
        </w:rPr>
      </w:pPr>
      <w:r w:rsidRPr="005724DA">
        <w:rPr>
          <w:rFonts w:cs="Times New Roman"/>
          <w:color w:val="000000" w:themeColor="text1"/>
          <w:sz w:val="20"/>
          <w:szCs w:val="20"/>
        </w:rPr>
        <w:lastRenderedPageBreak/>
        <w:t xml:space="preserve">The material presented is derived from complex cases not always dealt with at the first court hearing (lower court). The cases of Chester v Asfar and Montgomery v Lanarkshire have provided new interpretations.  Lower courts will have to strike </w:t>
      </w:r>
      <w:r w:rsidR="004D5C3E" w:rsidRPr="005724DA">
        <w:rPr>
          <w:rFonts w:cs="Times New Roman"/>
          <w:color w:val="000000" w:themeColor="text1"/>
          <w:sz w:val="20"/>
          <w:szCs w:val="20"/>
        </w:rPr>
        <w:t xml:space="preserve">a balance </w:t>
      </w:r>
      <w:r w:rsidRPr="005724DA">
        <w:rPr>
          <w:rFonts w:cs="Times New Roman"/>
          <w:color w:val="000000" w:themeColor="text1"/>
          <w:sz w:val="20"/>
          <w:szCs w:val="20"/>
        </w:rPr>
        <w:t xml:space="preserve">between two interested parties. On the one hand the </w:t>
      </w:r>
      <w:r w:rsidRPr="005724DA">
        <w:rPr>
          <w:rFonts w:cs="Times New Roman"/>
          <w:i/>
          <w:color w:val="000000" w:themeColor="text1"/>
          <w:sz w:val="20"/>
          <w:szCs w:val="20"/>
        </w:rPr>
        <w:t>clinician</w:t>
      </w:r>
      <w:r w:rsidRPr="005724DA">
        <w:rPr>
          <w:rFonts w:cs="Times New Roman"/>
          <w:color w:val="000000" w:themeColor="text1"/>
          <w:sz w:val="20"/>
          <w:szCs w:val="20"/>
        </w:rPr>
        <w:t xml:space="preserve"> is required to disclose and explain material risks, and on the other hand the </w:t>
      </w:r>
      <w:r w:rsidRPr="005724DA">
        <w:rPr>
          <w:rFonts w:cs="Times New Roman"/>
          <w:i/>
          <w:color w:val="000000" w:themeColor="text1"/>
          <w:sz w:val="20"/>
          <w:szCs w:val="20"/>
        </w:rPr>
        <w:t>patient</w:t>
      </w:r>
      <w:r w:rsidRPr="005724DA">
        <w:rPr>
          <w:rFonts w:cs="Times New Roman"/>
          <w:color w:val="000000" w:themeColor="text1"/>
          <w:sz w:val="20"/>
          <w:szCs w:val="20"/>
        </w:rPr>
        <w:t xml:space="preserve"> wishes to know the relevant risks </w:t>
      </w:r>
      <w:r w:rsidR="006B73C4">
        <w:rPr>
          <w:rFonts w:cs="Times New Roman"/>
          <w:color w:val="000000" w:themeColor="text1"/>
          <w:sz w:val="20"/>
          <w:szCs w:val="20"/>
        </w:rPr>
        <w:t>to</w:t>
      </w:r>
      <w:r w:rsidRPr="005724DA">
        <w:rPr>
          <w:rFonts w:cs="Times New Roman"/>
          <w:color w:val="000000" w:themeColor="text1"/>
          <w:sz w:val="20"/>
          <w:szCs w:val="20"/>
        </w:rPr>
        <w:t xml:space="preserve"> </w:t>
      </w:r>
      <w:r w:rsidR="00AC03AE">
        <w:rPr>
          <w:rFonts w:cs="Times New Roman"/>
          <w:color w:val="000000" w:themeColor="text1"/>
          <w:sz w:val="20"/>
          <w:szCs w:val="20"/>
        </w:rPr>
        <w:t xml:space="preserve">incorporate </w:t>
      </w:r>
      <w:r w:rsidR="006B73C4">
        <w:rPr>
          <w:rFonts w:cs="Times New Roman"/>
          <w:color w:val="000000" w:themeColor="text1"/>
          <w:sz w:val="20"/>
          <w:szCs w:val="20"/>
        </w:rPr>
        <w:t xml:space="preserve">information </w:t>
      </w:r>
      <w:r w:rsidR="00EA00A4">
        <w:rPr>
          <w:rFonts w:cs="Times New Roman"/>
          <w:color w:val="000000" w:themeColor="text1"/>
          <w:sz w:val="20"/>
          <w:szCs w:val="20"/>
        </w:rPr>
        <w:t xml:space="preserve">to assist the </w:t>
      </w:r>
      <w:r w:rsidRPr="005724DA">
        <w:rPr>
          <w:rFonts w:cs="Times New Roman"/>
          <w:color w:val="000000" w:themeColor="text1"/>
          <w:sz w:val="20"/>
          <w:szCs w:val="20"/>
        </w:rPr>
        <w:t xml:space="preserve">decision-making process. </w:t>
      </w:r>
    </w:p>
    <w:p w14:paraId="02912302" w14:textId="77777777" w:rsidR="006B73C4" w:rsidRPr="005724DA" w:rsidRDefault="006B73C4" w:rsidP="003535BC">
      <w:pPr>
        <w:widowControl w:val="0"/>
        <w:autoSpaceDE w:val="0"/>
        <w:autoSpaceDN w:val="0"/>
        <w:adjustRightInd w:val="0"/>
        <w:ind w:firstLine="720"/>
        <w:rPr>
          <w:rFonts w:cs="Times New Roman"/>
          <w:color w:val="000000" w:themeColor="text1"/>
          <w:sz w:val="20"/>
          <w:szCs w:val="20"/>
        </w:rPr>
      </w:pPr>
    </w:p>
    <w:p w14:paraId="4EA76ED7" w14:textId="77777777" w:rsidR="003865E6" w:rsidRDefault="003E119A" w:rsidP="003535BC">
      <w:pPr>
        <w:widowControl w:val="0"/>
        <w:autoSpaceDE w:val="0"/>
        <w:autoSpaceDN w:val="0"/>
        <w:adjustRightInd w:val="0"/>
        <w:ind w:firstLine="720"/>
        <w:rPr>
          <w:rFonts w:cs="Times New Roman"/>
          <w:color w:val="000000" w:themeColor="text1"/>
          <w:kern w:val="1"/>
          <w:sz w:val="20"/>
          <w:szCs w:val="20"/>
        </w:rPr>
      </w:pPr>
      <w:r w:rsidRPr="005724DA">
        <w:rPr>
          <w:rFonts w:cs="Times New Roman"/>
          <w:color w:val="000000" w:themeColor="text1"/>
          <w:kern w:val="1"/>
          <w:sz w:val="20"/>
          <w:szCs w:val="20"/>
        </w:rPr>
        <w:t xml:space="preserve">Consent needs time, consistency within a process and the patient must be involved as much as possible. The use of the Patient </w:t>
      </w:r>
      <w:r w:rsidR="003865E6">
        <w:rPr>
          <w:rFonts w:cs="Times New Roman"/>
          <w:color w:val="000000" w:themeColor="text1"/>
          <w:kern w:val="1"/>
          <w:sz w:val="20"/>
          <w:szCs w:val="20"/>
        </w:rPr>
        <w:t xml:space="preserve">Negative </w:t>
      </w:r>
      <w:r w:rsidRPr="005724DA">
        <w:rPr>
          <w:rFonts w:cs="Times New Roman"/>
          <w:color w:val="000000" w:themeColor="text1"/>
          <w:kern w:val="1"/>
          <w:sz w:val="20"/>
          <w:szCs w:val="20"/>
        </w:rPr>
        <w:t xml:space="preserve">Impact Score is presented as a viable option to key into surgical informed consent to minimise poor patient comprehension in an impartial way supported by the collegiate body in podiatry. </w:t>
      </w:r>
    </w:p>
    <w:p w14:paraId="192F32B2" w14:textId="77777777" w:rsidR="003865E6" w:rsidRDefault="003865E6" w:rsidP="003535BC">
      <w:pPr>
        <w:widowControl w:val="0"/>
        <w:autoSpaceDE w:val="0"/>
        <w:autoSpaceDN w:val="0"/>
        <w:adjustRightInd w:val="0"/>
        <w:ind w:firstLine="720"/>
        <w:rPr>
          <w:rFonts w:cs="Times New Roman"/>
          <w:color w:val="000000" w:themeColor="text1"/>
          <w:kern w:val="1"/>
          <w:sz w:val="20"/>
          <w:szCs w:val="20"/>
        </w:rPr>
      </w:pPr>
    </w:p>
    <w:p w14:paraId="681100E2" w14:textId="7039C7D8" w:rsidR="005454C8" w:rsidRPr="005724DA" w:rsidRDefault="003E119A" w:rsidP="0058480F">
      <w:pPr>
        <w:widowControl w:val="0"/>
        <w:autoSpaceDE w:val="0"/>
        <w:autoSpaceDN w:val="0"/>
        <w:adjustRightInd w:val="0"/>
        <w:ind w:firstLine="720"/>
        <w:rPr>
          <w:rFonts w:cs="Verdana"/>
          <w:color w:val="000000" w:themeColor="text1"/>
          <w:kern w:val="1"/>
          <w:sz w:val="20"/>
          <w:szCs w:val="20"/>
        </w:rPr>
        <w:sectPr w:rsidR="005454C8" w:rsidRPr="005724DA" w:rsidSect="003535BC">
          <w:type w:val="continuous"/>
          <w:pgSz w:w="11900" w:h="16840"/>
          <w:pgMar w:top="1440" w:right="1440" w:bottom="1440" w:left="1440" w:header="720" w:footer="720" w:gutter="0"/>
          <w:cols w:num="2" w:space="720"/>
          <w:titlePg/>
          <w:docGrid w:linePitch="360"/>
        </w:sectPr>
      </w:pPr>
      <w:r w:rsidRPr="005724DA">
        <w:rPr>
          <w:rFonts w:cs="Times New Roman"/>
          <w:color w:val="000000" w:themeColor="text1"/>
          <w:kern w:val="1"/>
          <w:sz w:val="20"/>
          <w:szCs w:val="20"/>
        </w:rPr>
        <w:t xml:space="preserve">The focus of consent may well continue to change but the use of incidence of risk is fraught with problems of ambiguity and should be used in conjunction with an impact score and perhaps </w:t>
      </w:r>
      <w:r w:rsidRPr="005724DA">
        <w:rPr>
          <w:rFonts w:cs="Times New Roman"/>
          <w:color w:val="000000" w:themeColor="text1"/>
          <w:sz w:val="20"/>
          <w:szCs w:val="20"/>
        </w:rPr>
        <w:t>‘‘best-case’’ and ‘‘worst-case’’ possible outcomes for each option</w:t>
      </w:r>
      <w:r w:rsidR="005855D9">
        <w:rPr>
          <w:rFonts w:cs="Times New Roman"/>
          <w:color w:val="000000" w:themeColor="text1"/>
          <w:sz w:val="20"/>
          <w:szCs w:val="20"/>
        </w:rPr>
        <w:t>s.</w:t>
      </w:r>
    </w:p>
    <w:p w14:paraId="1AEDE81D" w14:textId="77777777" w:rsidR="005454C8" w:rsidRDefault="005454C8" w:rsidP="00D86F5E">
      <w:pPr>
        <w:widowControl w:val="0"/>
        <w:autoSpaceDE w:val="0"/>
        <w:autoSpaceDN w:val="0"/>
        <w:adjustRightInd w:val="0"/>
        <w:rPr>
          <w:b/>
          <w:color w:val="000000" w:themeColor="text1"/>
          <w:sz w:val="20"/>
          <w:szCs w:val="20"/>
        </w:rPr>
      </w:pPr>
    </w:p>
    <w:p w14:paraId="45083A2B" w14:textId="3A0CEDA9" w:rsidR="00A47C24" w:rsidRPr="005724DA" w:rsidRDefault="003535BC" w:rsidP="00D86F5E">
      <w:pPr>
        <w:widowControl w:val="0"/>
        <w:autoSpaceDE w:val="0"/>
        <w:autoSpaceDN w:val="0"/>
        <w:adjustRightInd w:val="0"/>
        <w:rPr>
          <w:rFonts w:cs="Times New Roman"/>
          <w:color w:val="000000" w:themeColor="text1"/>
          <w:sz w:val="20"/>
          <w:szCs w:val="20"/>
        </w:rPr>
      </w:pPr>
      <w:r w:rsidRPr="005724DA">
        <w:rPr>
          <w:b/>
          <w:color w:val="000000" w:themeColor="text1"/>
          <w:sz w:val="20"/>
          <w:szCs w:val="20"/>
        </w:rPr>
        <w:t xml:space="preserve"> </w:t>
      </w:r>
      <w:r w:rsidR="00A47C24" w:rsidRPr="005724DA">
        <w:rPr>
          <w:b/>
          <w:color w:val="000000" w:themeColor="text1"/>
          <w:sz w:val="20"/>
          <w:szCs w:val="20"/>
        </w:rPr>
        <w:t>References</w:t>
      </w:r>
    </w:p>
    <w:p w14:paraId="437681B2" w14:textId="77777777" w:rsidR="00992B1D" w:rsidRPr="005724DA" w:rsidRDefault="00992B1D" w:rsidP="00EA00A4">
      <w:pPr>
        <w:pStyle w:val="ListParagraph"/>
        <w:widowControl w:val="0"/>
        <w:autoSpaceDE w:val="0"/>
        <w:autoSpaceDN w:val="0"/>
        <w:adjustRightInd w:val="0"/>
        <w:ind w:left="0"/>
        <w:rPr>
          <w:rFonts w:cs="Times"/>
          <w:color w:val="000000"/>
          <w:sz w:val="20"/>
          <w:szCs w:val="20"/>
        </w:rPr>
        <w:sectPr w:rsidR="00992B1D" w:rsidRPr="005724DA" w:rsidSect="00992B1D">
          <w:type w:val="continuous"/>
          <w:pgSz w:w="11900" w:h="16840"/>
          <w:pgMar w:top="1440" w:right="1440" w:bottom="1440" w:left="1440" w:header="720" w:footer="720" w:gutter="0"/>
          <w:cols w:space="720"/>
          <w:titlePg/>
          <w:docGrid w:linePitch="360"/>
        </w:sectPr>
      </w:pPr>
    </w:p>
    <w:p w14:paraId="67AC5717" w14:textId="4F63D1DA" w:rsidR="00A47C24" w:rsidRPr="005724DA" w:rsidRDefault="00A47C24" w:rsidP="00D86F5E">
      <w:pPr>
        <w:pStyle w:val="ListParagraph"/>
        <w:widowControl w:val="0"/>
        <w:numPr>
          <w:ilvl w:val="0"/>
          <w:numId w:val="2"/>
        </w:numPr>
        <w:autoSpaceDE w:val="0"/>
        <w:autoSpaceDN w:val="0"/>
        <w:adjustRightInd w:val="0"/>
        <w:ind w:left="0" w:firstLine="0"/>
        <w:rPr>
          <w:rFonts w:cs="Times"/>
          <w:color w:val="000000"/>
          <w:sz w:val="20"/>
          <w:szCs w:val="20"/>
        </w:rPr>
      </w:pPr>
      <w:r w:rsidRPr="005724DA">
        <w:rPr>
          <w:rFonts w:cs="Times"/>
          <w:color w:val="000000"/>
          <w:sz w:val="20"/>
          <w:szCs w:val="20"/>
        </w:rPr>
        <w:lastRenderedPageBreak/>
        <w:t xml:space="preserve">Bal, BS, Choma, TJ. What to Disclose? Revisiting Informed Consent. Clin Orthop Relat Res. 2012; doi 10.1007/s11999-011-2232-0 </w:t>
      </w:r>
    </w:p>
    <w:p w14:paraId="5995F488"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w:color w:val="000000"/>
          <w:sz w:val="20"/>
          <w:szCs w:val="20"/>
        </w:rPr>
      </w:pPr>
      <w:r w:rsidRPr="005724DA">
        <w:rPr>
          <w:rFonts w:cs="Times New Roman"/>
          <w:color w:val="000000"/>
          <w:sz w:val="20"/>
          <w:szCs w:val="20"/>
        </w:rPr>
        <w:t>Campbell, M. Montgomery v Lanarkshire Health Board. Common Law Review World. 2015; 44:222-228</w:t>
      </w:r>
    </w:p>
    <w:p w14:paraId="68D2E3D0"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sz w:val="20"/>
          <w:szCs w:val="20"/>
        </w:rPr>
      </w:pPr>
      <w:r w:rsidRPr="005724DA">
        <w:rPr>
          <w:rFonts w:cs="Times New Roman"/>
          <w:sz w:val="20"/>
          <w:szCs w:val="20"/>
        </w:rPr>
        <w:t>Stell LK Volume-Outcome Disparities and Informed Consent: What Should Surgeons Disclose? Journal of Surgical Oncology 2014;636–64</w:t>
      </w:r>
    </w:p>
    <w:p w14:paraId="7D7A9DAB"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sz w:val="20"/>
          <w:szCs w:val="20"/>
        </w:rPr>
      </w:pPr>
      <w:r w:rsidRPr="005724DA">
        <w:rPr>
          <w:rFonts w:cs="Times New Roman"/>
          <w:color w:val="000000"/>
          <w:sz w:val="20"/>
          <w:szCs w:val="20"/>
        </w:rPr>
        <w:t>Jones, JW.</w:t>
      </w:r>
      <w:r w:rsidRPr="005724DA">
        <w:rPr>
          <w:rFonts w:cs="Times"/>
          <w:b/>
          <w:bCs/>
          <w:color w:val="000000"/>
          <w:sz w:val="20"/>
          <w:szCs w:val="20"/>
        </w:rPr>
        <w:t xml:space="preserve"> </w:t>
      </w:r>
      <w:r w:rsidRPr="005724DA">
        <w:rPr>
          <w:rFonts w:cs="Times"/>
          <w:bCs/>
          <w:color w:val="000000"/>
          <w:sz w:val="20"/>
          <w:szCs w:val="20"/>
        </w:rPr>
        <w:t xml:space="preserve">Surgical Ethics Challenges </w:t>
      </w:r>
      <w:r w:rsidRPr="005724DA">
        <w:rPr>
          <w:rFonts w:cs="Times"/>
          <w:color w:val="000000"/>
          <w:sz w:val="20"/>
          <w:szCs w:val="20"/>
        </w:rPr>
        <w:t xml:space="preserve">Journal of Vascular Surgery 2011;1830-31 </w:t>
      </w:r>
    </w:p>
    <w:p w14:paraId="63FF93AB"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Skowron KB, Angelos P Surgical Informed Consent Revisited: Time to Revise the Routine? World J Surg. 2017; doi 10.1007/s00268-016-3715-7 </w:t>
      </w:r>
    </w:p>
    <w:p w14:paraId="2B12504A" w14:textId="69EADAF3" w:rsidR="005724DA" w:rsidRPr="005724DA" w:rsidRDefault="00A47C24" w:rsidP="005724DA">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w:color w:val="101010"/>
          <w:sz w:val="20"/>
          <w:szCs w:val="20"/>
        </w:rPr>
        <w:t xml:space="preserve">Leclercq, WKG, Sloot, S, Keulers, BJ Saskia Houterman, Legemaate, J Veerman, M, Thomas,L, Scheltinga,MR. </w:t>
      </w:r>
      <w:r w:rsidRPr="005724DA">
        <w:rPr>
          <w:rFonts w:cs="Times"/>
          <w:b/>
          <w:bCs/>
          <w:color w:val="101010"/>
          <w:position w:val="13"/>
          <w:sz w:val="20"/>
          <w:szCs w:val="20"/>
        </w:rPr>
        <w:t xml:space="preserve"> </w:t>
      </w:r>
      <w:r w:rsidRPr="005724DA">
        <w:rPr>
          <w:rFonts w:cs="Times New Roman"/>
          <w:color w:val="101010"/>
          <w:sz w:val="20"/>
          <w:szCs w:val="20"/>
        </w:rPr>
        <w:t>Challenging the knowledge base and skillset for providing surgical consent by orthopedic and plastic surgeons in the Netherlands: an identified area of improvement in patient safety</w:t>
      </w:r>
      <w:r w:rsidRPr="005724DA">
        <w:rPr>
          <w:rFonts w:cs="Times New Roman"/>
          <w:b/>
          <w:bCs/>
          <w:color w:val="000000"/>
          <w:sz w:val="20"/>
          <w:szCs w:val="20"/>
        </w:rPr>
        <w:t xml:space="preserve">. </w:t>
      </w:r>
      <w:r w:rsidRPr="005724DA">
        <w:rPr>
          <w:rFonts w:cs="Times"/>
          <w:color w:val="101010"/>
          <w:sz w:val="20"/>
          <w:szCs w:val="20"/>
        </w:rPr>
        <w:t xml:space="preserve">Patient Safety in Surgery </w:t>
      </w:r>
      <w:proofErr w:type="gramStart"/>
      <w:r w:rsidRPr="005724DA">
        <w:rPr>
          <w:rFonts w:cs="Times"/>
          <w:color w:val="101010"/>
          <w:sz w:val="20"/>
          <w:szCs w:val="20"/>
        </w:rPr>
        <w:t>2016;10:21</w:t>
      </w:r>
      <w:proofErr w:type="gramEnd"/>
      <w:r w:rsidRPr="005724DA">
        <w:rPr>
          <w:rFonts w:cs="Times"/>
          <w:color w:val="101010"/>
          <w:sz w:val="20"/>
          <w:szCs w:val="20"/>
        </w:rPr>
        <w:t xml:space="preserve"> </w:t>
      </w:r>
    </w:p>
    <w:p w14:paraId="1007FB62"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General Medical Council Consent: </w:t>
      </w:r>
      <w:r w:rsidRPr="005724DA">
        <w:rPr>
          <w:rFonts w:cs="Times New Roman"/>
          <w:color w:val="000000"/>
          <w:sz w:val="20"/>
          <w:szCs w:val="20"/>
        </w:rPr>
        <w:lastRenderedPageBreak/>
        <w:t>patients and doctors making decisions together (2008) General Medical Council, London</w:t>
      </w:r>
    </w:p>
    <w:p w14:paraId="1D43AB68"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The Royal College of Surgeons of England Good surgical practice (2008) The Royal College of Surgeons of England, London</w:t>
      </w:r>
    </w:p>
    <w:p w14:paraId="48136F3A"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The Society of Chiropodists &amp; Podiatrists. Consent Guidelines Reviewed 2013;5-11 </w:t>
      </w:r>
    </w:p>
    <w:p w14:paraId="2C9ED19F"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Levine EG, Brandt LJ, Plumeri P. Informed consent: a survey of physician outcomes and practices. Gastrointest Endosc 1995;448-52. </w:t>
      </w:r>
    </w:p>
    <w:p w14:paraId="63DC9A86"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1A1718"/>
          <w:sz w:val="20"/>
          <w:szCs w:val="20"/>
        </w:rPr>
        <w:t xml:space="preserve">Sokol DK Surgical ethics. </w:t>
      </w:r>
      <w:r w:rsidRPr="005724DA">
        <w:rPr>
          <w:rFonts w:cs="Times"/>
          <w:color w:val="1A1718"/>
          <w:sz w:val="20"/>
          <w:szCs w:val="20"/>
        </w:rPr>
        <w:t>British Journal of Surgery</w:t>
      </w:r>
      <w:r w:rsidRPr="005724DA">
        <w:rPr>
          <w:rFonts w:cs="Times New Roman"/>
          <w:color w:val="1A1718"/>
          <w:sz w:val="20"/>
          <w:szCs w:val="20"/>
        </w:rPr>
        <w:t xml:space="preserve">. </w:t>
      </w:r>
      <w:proofErr w:type="gramStart"/>
      <w:r w:rsidRPr="005724DA">
        <w:rPr>
          <w:rFonts w:cs="Times New Roman"/>
          <w:color w:val="1A1718"/>
          <w:sz w:val="20"/>
          <w:szCs w:val="20"/>
        </w:rPr>
        <w:t>2013;doi</w:t>
      </w:r>
      <w:proofErr w:type="gramEnd"/>
      <w:r w:rsidRPr="005724DA">
        <w:rPr>
          <w:rFonts w:cs="Times New Roman"/>
          <w:color w:val="1A1718"/>
          <w:sz w:val="20"/>
          <w:szCs w:val="20"/>
        </w:rPr>
        <w:t xml:space="preserve">: 10.1002/bjs.9041 </w:t>
      </w:r>
    </w:p>
    <w:p w14:paraId="2120F7C0" w14:textId="6598D34C" w:rsidR="00A47C24" w:rsidRPr="00C805A9" w:rsidRDefault="00C805A9" w:rsidP="00D86F5E">
      <w:pPr>
        <w:pStyle w:val="ListParagraph"/>
        <w:widowControl w:val="0"/>
        <w:numPr>
          <w:ilvl w:val="0"/>
          <w:numId w:val="2"/>
        </w:numPr>
        <w:autoSpaceDE w:val="0"/>
        <w:autoSpaceDN w:val="0"/>
        <w:adjustRightInd w:val="0"/>
        <w:ind w:left="0" w:firstLine="0"/>
        <w:rPr>
          <w:rStyle w:val="Hyperlink"/>
          <w:rFonts w:cs="Times New Roman"/>
          <w:sz w:val="20"/>
          <w:szCs w:val="20"/>
        </w:rPr>
      </w:pPr>
      <w:r>
        <w:rPr>
          <w:rFonts w:cs="Times New Roman"/>
          <w:color w:val="000000"/>
          <w:sz w:val="20"/>
          <w:szCs w:val="20"/>
        </w:rPr>
        <w:fldChar w:fldCharType="begin"/>
      </w:r>
      <w:r>
        <w:rPr>
          <w:rFonts w:cs="Times New Roman"/>
          <w:color w:val="000000"/>
          <w:sz w:val="20"/>
          <w:szCs w:val="20"/>
        </w:rPr>
        <w:instrText xml:space="preserve"> HYPERLINK "http://consultingfootpain.co.uk/wp-content/uploads/2018/10/Setting-standards-for-day-care-foot-surgery.-A-quinquennial-review-Reprint-in-Podiatry-Now-2002.pdf" </w:instrText>
      </w:r>
      <w:r>
        <w:rPr>
          <w:rFonts w:cs="Times New Roman"/>
          <w:color w:val="000000"/>
          <w:sz w:val="20"/>
          <w:szCs w:val="20"/>
        </w:rPr>
        <w:fldChar w:fldCharType="separate"/>
      </w:r>
      <w:r w:rsidR="00A47C24" w:rsidRPr="00C805A9">
        <w:rPr>
          <w:rStyle w:val="Hyperlink"/>
          <w:rFonts w:cs="Times New Roman"/>
          <w:sz w:val="20"/>
          <w:szCs w:val="20"/>
        </w:rPr>
        <w:t>Tollafield, D, Parmar, N. Setting standards for day care foot surgery. A quinquennial review. Podiatry Now. 2002;528</w:t>
      </w:r>
    </w:p>
    <w:p w14:paraId="08CD37E7" w14:textId="2E4D3A7D" w:rsidR="00A47C24" w:rsidRPr="005724DA" w:rsidRDefault="00C805A9" w:rsidP="00D86F5E">
      <w:pPr>
        <w:pStyle w:val="ListParagraph"/>
        <w:widowControl w:val="0"/>
        <w:numPr>
          <w:ilvl w:val="0"/>
          <w:numId w:val="2"/>
        </w:numPr>
        <w:autoSpaceDE w:val="0"/>
        <w:autoSpaceDN w:val="0"/>
        <w:adjustRightInd w:val="0"/>
        <w:ind w:left="0" w:firstLine="0"/>
        <w:rPr>
          <w:rFonts w:cs="Times New Roman"/>
          <w:color w:val="000000"/>
          <w:sz w:val="20"/>
          <w:szCs w:val="20"/>
        </w:rPr>
      </w:pPr>
      <w:r>
        <w:rPr>
          <w:rFonts w:cs="Times New Roman"/>
          <w:color w:val="000000"/>
          <w:sz w:val="20"/>
          <w:szCs w:val="20"/>
        </w:rPr>
        <w:fldChar w:fldCharType="end"/>
      </w:r>
      <w:r w:rsidR="00A47C24" w:rsidRPr="005724DA">
        <w:rPr>
          <w:rFonts w:cs="Times New Roman"/>
          <w:color w:val="000000"/>
          <w:sz w:val="20"/>
          <w:szCs w:val="20"/>
        </w:rPr>
        <w:t>Smith, ME</w:t>
      </w:r>
      <w:r w:rsidR="00A47C24" w:rsidRPr="005724DA">
        <w:rPr>
          <w:rFonts w:cs="Times New Roman"/>
          <w:color w:val="000000"/>
          <w:position w:val="2"/>
          <w:sz w:val="20"/>
          <w:szCs w:val="20"/>
        </w:rPr>
        <w:t>,</w:t>
      </w:r>
      <w:r w:rsidR="00A47C24" w:rsidRPr="005724DA">
        <w:rPr>
          <w:rFonts w:cs="Times New Roman"/>
          <w:color w:val="000000"/>
          <w:sz w:val="20"/>
          <w:szCs w:val="20"/>
        </w:rPr>
        <w:t xml:space="preserve"> Lakhani, R, Bhat,N  Consenting for risk in common ENT operations: an evidence-based approach Eur Arch Otorhinolaryngol. </w:t>
      </w:r>
      <w:proofErr w:type="gramStart"/>
      <w:r w:rsidR="00A47C24" w:rsidRPr="005724DA">
        <w:rPr>
          <w:rFonts w:cs="Times New Roman"/>
          <w:color w:val="000000"/>
          <w:sz w:val="20"/>
          <w:szCs w:val="20"/>
        </w:rPr>
        <w:t>2013;doi</w:t>
      </w:r>
      <w:proofErr w:type="gramEnd"/>
      <w:r w:rsidR="00A47C24" w:rsidRPr="005724DA">
        <w:rPr>
          <w:rFonts w:cs="Times New Roman"/>
          <w:color w:val="000000"/>
          <w:sz w:val="20"/>
          <w:szCs w:val="20"/>
        </w:rPr>
        <w:t xml:space="preserve">10.1007/s00405-013-2464-6 </w:t>
      </w:r>
    </w:p>
    <w:p w14:paraId="43E64068"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w:color w:val="000000"/>
          <w:sz w:val="20"/>
          <w:szCs w:val="20"/>
        </w:rPr>
        <w:t xml:space="preserve">Schenker, Y, Fernandez, A, Sudore, R, Dean Schillinger, D Interventions to Improve Patient Comprehension in Informed Consent for Medical and Surgical Procedures: A Systematic Review Medical Decision Making/Jan–Feb 2011;151-173 </w:t>
      </w:r>
    </w:p>
    <w:p w14:paraId="7341A50D"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lastRenderedPageBreak/>
        <w:t>Ochieng,J,</w:t>
      </w:r>
      <w:r w:rsidRPr="005724DA">
        <w:rPr>
          <w:rFonts w:cs="Times New Roman"/>
          <w:color w:val="000000"/>
          <w:position w:val="10"/>
          <w:sz w:val="20"/>
          <w:szCs w:val="20"/>
        </w:rPr>
        <w:t xml:space="preserve"> </w:t>
      </w:r>
      <w:r w:rsidRPr="005724DA">
        <w:rPr>
          <w:rFonts w:cs="Times New Roman"/>
          <w:color w:val="000000"/>
          <w:sz w:val="20"/>
          <w:szCs w:val="20"/>
        </w:rPr>
        <w:t>Buwembo,W Munabi, Ibingira,C, Haruna Kiryowa,H, Nzarubara,G</w:t>
      </w:r>
      <w:r w:rsidRPr="005724DA">
        <w:rPr>
          <w:rFonts w:cs="Times New Roman"/>
          <w:color w:val="000000"/>
          <w:position w:val="10"/>
          <w:sz w:val="20"/>
          <w:szCs w:val="20"/>
        </w:rPr>
        <w:t xml:space="preserve"> </w:t>
      </w:r>
      <w:r w:rsidRPr="005724DA">
        <w:rPr>
          <w:rFonts w:cs="Times New Roman"/>
          <w:color w:val="000000"/>
          <w:sz w:val="20"/>
          <w:szCs w:val="20"/>
        </w:rPr>
        <w:t>Mwaka,E</w:t>
      </w:r>
      <w:r w:rsidRPr="005724DA">
        <w:rPr>
          <w:rFonts w:cs="Times New Roman"/>
          <w:i/>
          <w:iCs/>
          <w:color w:val="000000"/>
          <w:sz w:val="20"/>
          <w:szCs w:val="20"/>
        </w:rPr>
        <w:t xml:space="preserve">. </w:t>
      </w:r>
      <w:r w:rsidRPr="005724DA">
        <w:rPr>
          <w:rFonts w:cs="Times New Roman"/>
          <w:color w:val="000000"/>
          <w:sz w:val="20"/>
          <w:szCs w:val="20"/>
        </w:rPr>
        <w:t xml:space="preserve">Informed consent in clinical practice: patients’ experiences and perspectives following surgery </w:t>
      </w:r>
      <w:r w:rsidRPr="005724DA">
        <w:rPr>
          <w:rFonts w:cs="Times New Roman"/>
          <w:iCs/>
          <w:color w:val="000000"/>
          <w:sz w:val="20"/>
          <w:szCs w:val="20"/>
        </w:rPr>
        <w:t xml:space="preserve">BMC Res Notes. 2015;765 </w:t>
      </w:r>
    </w:p>
    <w:p w14:paraId="3865EAAB"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Rudge, R, Tollafield, DR A critical assessment of a new evaluation tool for podiatric surgical outcome analysis.  British Journal of Podiatry. 2003;109-119 </w:t>
      </w:r>
    </w:p>
    <w:p w14:paraId="38E88135"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Taylor, NG, Tollafield, DR, Rees, S. Does patient satisfaction with foot surgery change over time? 2008. http://doi.org/10.1016/j.foot.2008.01.003</w:t>
      </w:r>
    </w:p>
    <w:p w14:paraId="4AB194FC"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iCs/>
          <w:color w:val="000000"/>
          <w:sz w:val="20"/>
          <w:szCs w:val="20"/>
        </w:rPr>
        <w:t>College of Podiatry. 2009.www.pascom-10.com/national-reports.</w:t>
      </w:r>
    </w:p>
    <w:p w14:paraId="19AD735F"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iCs/>
          <w:color w:val="000000"/>
          <w:sz w:val="20"/>
          <w:szCs w:val="20"/>
        </w:rPr>
        <w:t>College of Podiatry. 2016.www.pascom-10.com/national-reports</w:t>
      </w:r>
    </w:p>
    <w:p w14:paraId="2E2FC59A"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Al-Mohrej, OA Waleed K. Alsarhani, Al-Mohrej, AM, Masuadi, EM, Nader S. Al-Kenani. Patient Expectations and Satisfaction with Foot and Ankle Surgery in Saudi Arabia: A Retrospective Cohort Study </w:t>
      </w:r>
      <w:r w:rsidRPr="005724DA">
        <w:rPr>
          <w:rFonts w:cs="Times"/>
          <w:color w:val="000000" w:themeColor="text1"/>
          <w:sz w:val="20"/>
          <w:szCs w:val="20"/>
        </w:rPr>
        <w:t xml:space="preserve">2016; doi.org/10.1053/j.jfas.2016.08.002 </w:t>
      </w:r>
    </w:p>
    <w:p w14:paraId="79BC605C"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Pearce ((1999) 48 BMLR 118) v United Bristol Healthcare NHS Trust </w:t>
      </w:r>
      <w:r w:rsidRPr="005724DA">
        <w:rPr>
          <w:rFonts w:ascii="MS Mincho" w:eastAsia="MS Mincho" w:hAnsi="MS Mincho" w:cs="MS Mincho"/>
          <w:color w:val="000000"/>
          <w:sz w:val="20"/>
          <w:szCs w:val="20"/>
        </w:rPr>
        <w:t> </w:t>
      </w:r>
      <w:r w:rsidRPr="005724DA">
        <w:rPr>
          <w:rFonts w:cs="Times New Roman"/>
          <w:color w:val="000000"/>
          <w:sz w:val="20"/>
          <w:szCs w:val="20"/>
        </w:rPr>
        <w:t xml:space="preserve">Consenting for risk in common ENT operations: an evidence-based approach </w:t>
      </w:r>
    </w:p>
    <w:p w14:paraId="4AC9AB33"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SS 1,2,3,4 Mental Capacity Act 2005. </w:t>
      </w:r>
      <w:r w:rsidRPr="005724DA">
        <w:rPr>
          <w:rFonts w:ascii="MS Mincho" w:eastAsia="MS Mincho" w:hAnsi="MS Mincho" w:cs="MS Mincho"/>
          <w:color w:val="000000"/>
          <w:sz w:val="20"/>
          <w:szCs w:val="20"/>
        </w:rPr>
        <w:t> </w:t>
      </w:r>
      <w:r w:rsidRPr="005724DA">
        <w:rPr>
          <w:rFonts w:cs="Times New Roman"/>
          <w:color w:val="000000"/>
          <w:sz w:val="20"/>
          <w:szCs w:val="20"/>
        </w:rPr>
        <w:t>Bolam v Friern Hospital Management Committee [1957]</w:t>
      </w:r>
    </w:p>
    <w:p w14:paraId="35B98E15"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Sidaway v. Bethlem Royal Hospital Governors AC 871. </w:t>
      </w:r>
    </w:p>
    <w:p w14:paraId="2A8C8B34"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sz w:val="20"/>
          <w:szCs w:val="20"/>
        </w:rPr>
        <w:t xml:space="preserve">Todd NV Medical negligence: legal theory and surgical practice. Medico-Legal Orthopaedics and Trauma 2010:64. </w:t>
      </w:r>
    </w:p>
    <w:p w14:paraId="6CC51FFB"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Chester </w:t>
      </w:r>
      <w:hyperlink r:id="rId19" w:history="1">
        <w:r w:rsidRPr="005724DA">
          <w:rPr>
            <w:rFonts w:cs="Times New Roman"/>
            <w:kern w:val="1"/>
            <w:sz w:val="20"/>
            <w:szCs w:val="20"/>
            <w:u w:val="single"/>
          </w:rPr>
          <w:t>v. Afshar - United Kingdom Parliament</w:t>
        </w:r>
      </w:hyperlink>
      <w:r w:rsidRPr="005724DA">
        <w:rPr>
          <w:rFonts w:cs="Times New Roman"/>
          <w:color w:val="000000"/>
          <w:sz w:val="20"/>
          <w:szCs w:val="20"/>
        </w:rPr>
        <w:t xml:space="preserve"> </w:t>
      </w:r>
      <w:r w:rsidRPr="005724DA">
        <w:rPr>
          <w:rFonts w:cs="Times New Roman"/>
          <w:color w:val="000000"/>
          <w:kern w:val="1"/>
          <w:sz w:val="20"/>
          <w:szCs w:val="20"/>
        </w:rPr>
        <w:t>https://www.publications.parliament.uk › ... › Lords Publications › Judgment Index</w:t>
      </w:r>
      <w:r w:rsidRPr="005724DA">
        <w:rPr>
          <w:rFonts w:cs="Times New Roman"/>
          <w:color w:val="000000"/>
          <w:sz w:val="20"/>
          <w:szCs w:val="20"/>
        </w:rPr>
        <w:t xml:space="preserve"> </w:t>
      </w:r>
    </w:p>
    <w:p w14:paraId="6168D512"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Wiewiorski,M, Alexej B, Hoerterer,H, M, Voellmy MT, Henninger, HB, Valderrabano,V.</w:t>
      </w:r>
      <w:r w:rsidRPr="005724DA">
        <w:rPr>
          <w:rFonts w:cs="Times New Roman"/>
          <w:color w:val="000000"/>
          <w:position w:val="13"/>
          <w:sz w:val="20"/>
          <w:szCs w:val="20"/>
        </w:rPr>
        <w:t xml:space="preserve"> </w:t>
      </w:r>
      <w:r w:rsidRPr="005724DA">
        <w:rPr>
          <w:rFonts w:cs="Times New Roman"/>
          <w:color w:val="000000"/>
          <w:sz w:val="20"/>
          <w:szCs w:val="20"/>
        </w:rPr>
        <w:t xml:space="preserve">Risk </w:t>
      </w:r>
      <w:r w:rsidRPr="005724DA">
        <w:rPr>
          <w:rFonts w:cs="Times New Roman"/>
          <w:color w:val="000000"/>
          <w:sz w:val="20"/>
          <w:szCs w:val="20"/>
        </w:rPr>
        <w:lastRenderedPageBreak/>
        <w:t xml:space="preserve">Factors for Wound Complications in Patients After Elective Orthopedic Foot and Ankle Surgery. Foot &amp; Ankle International 2015; 36:479–487 </w:t>
      </w:r>
    </w:p>
    <w:p w14:paraId="0DC2FB2B"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w:color w:val="000000"/>
          <w:sz w:val="20"/>
          <w:szCs w:val="20"/>
        </w:rPr>
        <w:t xml:space="preserve">Brown, OW. The role of surgeon-specific experience and results in obtaining informed consent. </w:t>
      </w:r>
      <w:r w:rsidRPr="005724DA">
        <w:rPr>
          <w:rFonts w:cs="Times"/>
          <w:bCs/>
          <w:color w:val="000000"/>
          <w:sz w:val="20"/>
          <w:szCs w:val="20"/>
        </w:rPr>
        <w:t>Vascular Legal Forum 2011;545-6</w:t>
      </w:r>
    </w:p>
    <w:p w14:paraId="0C2A5C1E"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[Montgomery V Lanarkshire] Hilary Term [2015] UKSC 11 On appeal from: [2013] CSIH 3; [2010] CSIH 104 </w:t>
      </w:r>
    </w:p>
    <w:p w14:paraId="501CA6EA"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Kruser JM, Nabozny MJ, Steffens NM et al. ‘‘Best Case/ Worst Case’’: qualitative evaluation of a novel communication tool for difficult in-the-moment surgical decisions. J Am Geriatr Soc. 2015; 63:1805–1811 </w:t>
      </w:r>
    </w:p>
    <w:p w14:paraId="0234EDCA" w14:textId="4AE48EF0" w:rsidR="00A47C24" w:rsidRPr="005454C8"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www</w:t>
      </w:r>
      <w:hyperlink r:id="rId20" w:history="1">
        <w:r w:rsidRPr="005724DA">
          <w:rPr>
            <w:rStyle w:val="Hyperlink"/>
            <w:rFonts w:cs="Times New Roman"/>
            <w:sz w:val="20"/>
            <w:szCs w:val="20"/>
          </w:rPr>
          <w:t>.PASCOM-10</w:t>
        </w:r>
      </w:hyperlink>
      <w:r w:rsidRPr="005724DA">
        <w:rPr>
          <w:rFonts w:cs="Times New Roman"/>
          <w:color w:val="000000"/>
          <w:sz w:val="20"/>
          <w:szCs w:val="20"/>
        </w:rPr>
        <w:t xml:space="preserve">. User guide V1.04 December 2014; 25-34 </w:t>
      </w:r>
    </w:p>
    <w:p w14:paraId="7B0D0302" w14:textId="757CD29B" w:rsidR="00A47C24" w:rsidRPr="005454C8"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T</w:t>
      </w:r>
      <w:hyperlink r:id="rId21" w:history="1">
        <w:r w:rsidRPr="00770052">
          <w:rPr>
            <w:rStyle w:val="Hyperlink"/>
            <w:rFonts w:cs="Times New Roman"/>
            <w:sz w:val="20"/>
            <w:szCs w:val="20"/>
          </w:rPr>
          <w:t>ollafield DR Morton’s Neuroma</w:t>
        </w:r>
      </w:hyperlink>
      <w:r w:rsidRPr="005724DA">
        <w:rPr>
          <w:rFonts w:cs="Times New Roman"/>
          <w:color w:val="000000"/>
          <w:sz w:val="20"/>
          <w:szCs w:val="20"/>
        </w:rPr>
        <w:t xml:space="preserve">. Podiatrist turned </w:t>
      </w:r>
      <w:r w:rsidR="00091337" w:rsidRPr="005724DA">
        <w:rPr>
          <w:rFonts w:cs="Times New Roman"/>
          <w:color w:val="000000"/>
          <w:sz w:val="20"/>
          <w:szCs w:val="20"/>
        </w:rPr>
        <w:t>patient: My</w:t>
      </w:r>
      <w:r w:rsidRPr="005724DA">
        <w:rPr>
          <w:rFonts w:cs="Times New Roman"/>
          <w:color w:val="000000"/>
          <w:sz w:val="20"/>
          <w:szCs w:val="20"/>
        </w:rPr>
        <w:t xml:space="preserve"> Own Journey. </w:t>
      </w:r>
      <w:r w:rsidR="005724DA">
        <w:rPr>
          <w:rFonts w:cs="Times New Roman"/>
          <w:color w:val="000000"/>
          <w:sz w:val="20"/>
          <w:szCs w:val="20"/>
        </w:rPr>
        <w:t>Busypencilcase Communications Ltd</w:t>
      </w:r>
      <w:r w:rsidRPr="005724DA">
        <w:rPr>
          <w:rFonts w:cs="Times New Roman"/>
          <w:color w:val="000000"/>
          <w:sz w:val="20"/>
          <w:szCs w:val="20"/>
        </w:rPr>
        <w:t xml:space="preserve">. </w:t>
      </w:r>
      <w:r w:rsidR="005454C8">
        <w:rPr>
          <w:rFonts w:cs="Times New Roman"/>
          <w:color w:val="000000"/>
          <w:sz w:val="20"/>
          <w:szCs w:val="20"/>
        </w:rPr>
        <w:t xml:space="preserve">Amazon Createspace. </w:t>
      </w:r>
      <w:r w:rsidRPr="005724DA">
        <w:rPr>
          <w:rFonts w:cs="Times New Roman"/>
          <w:color w:val="000000"/>
          <w:sz w:val="20"/>
          <w:szCs w:val="20"/>
        </w:rPr>
        <w:t>201</w:t>
      </w:r>
      <w:r w:rsidR="005454C8">
        <w:rPr>
          <w:rFonts w:cs="Times New Roman"/>
          <w:color w:val="000000"/>
          <w:sz w:val="20"/>
          <w:szCs w:val="20"/>
        </w:rPr>
        <w:t>8:85-88</w:t>
      </w:r>
    </w:p>
    <w:p w14:paraId="3D39601C" w14:textId="77777777" w:rsidR="00A47C24" w:rsidRPr="005724DA" w:rsidRDefault="00A47C24" w:rsidP="00D86F5E">
      <w:pPr>
        <w:pStyle w:val="ListParagraph"/>
        <w:widowControl w:val="0"/>
        <w:numPr>
          <w:ilvl w:val="0"/>
          <w:numId w:val="2"/>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Selic, P, Svab, I, Repolusk, M, Nena Km Gucek NK. What factors affect patients’ recall </w:t>
      </w:r>
    </w:p>
    <w:p w14:paraId="0335A052" w14:textId="5C72F4E0" w:rsidR="00A47C24" w:rsidRPr="005724DA" w:rsidRDefault="00A47C24" w:rsidP="00D86F5E">
      <w:pPr>
        <w:pStyle w:val="ListParagraph"/>
        <w:widowControl w:val="0"/>
        <w:autoSpaceDE w:val="0"/>
        <w:autoSpaceDN w:val="0"/>
        <w:adjustRightInd w:val="0"/>
        <w:ind w:left="0"/>
        <w:rPr>
          <w:rFonts w:cs="Times New Roman"/>
          <w:color w:val="000000"/>
          <w:sz w:val="20"/>
          <w:szCs w:val="20"/>
        </w:rPr>
      </w:pPr>
      <w:r w:rsidRPr="005724DA">
        <w:rPr>
          <w:rFonts w:cs="Times New Roman"/>
          <w:color w:val="000000"/>
          <w:sz w:val="20"/>
          <w:szCs w:val="20"/>
        </w:rPr>
        <w:t>of general practitioners</w:t>
      </w:r>
      <w:r w:rsidRPr="005724DA">
        <w:rPr>
          <w:rFonts w:eastAsia="Helvetica" w:cs="Helvetica"/>
          <w:color w:val="000000"/>
          <w:sz w:val="20"/>
          <w:szCs w:val="20"/>
        </w:rPr>
        <w:t xml:space="preserve">’ advice? </w:t>
      </w:r>
      <w:r w:rsidRPr="005724DA">
        <w:rPr>
          <w:rFonts w:cs="Times New Roman"/>
          <w:color w:val="000000"/>
          <w:sz w:val="20"/>
          <w:szCs w:val="20"/>
        </w:rPr>
        <w:t xml:space="preserve">BMC Family Practice 2011. </w:t>
      </w:r>
      <w:hyperlink r:id="rId22" w:history="1">
        <w:r w:rsidRPr="005724DA">
          <w:rPr>
            <w:rStyle w:val="Hyperlink"/>
            <w:rFonts w:cs="Times New Roman"/>
            <w:sz w:val="20"/>
            <w:szCs w:val="20"/>
          </w:rPr>
          <w:t>http://www.biomedcentral.com/1471-2296/12/14</w:t>
        </w:r>
      </w:hyperlink>
      <w:r w:rsidRPr="005724DA">
        <w:rPr>
          <w:rFonts w:cs="Times"/>
          <w:color w:val="000000"/>
          <w:sz w:val="20"/>
          <w:szCs w:val="20"/>
        </w:rPr>
        <w:t xml:space="preserve"> </w:t>
      </w:r>
    </w:p>
    <w:p w14:paraId="3B5424E8" w14:textId="77777777" w:rsidR="00A47C24" w:rsidRPr="005724DA" w:rsidRDefault="00A47C24" w:rsidP="00D86F5E">
      <w:pPr>
        <w:widowControl w:val="0"/>
        <w:autoSpaceDE w:val="0"/>
        <w:autoSpaceDN w:val="0"/>
        <w:adjustRightInd w:val="0"/>
        <w:rPr>
          <w:rFonts w:cs="Times New Roman"/>
          <w:b/>
          <w:sz w:val="20"/>
          <w:szCs w:val="20"/>
        </w:rPr>
      </w:pPr>
    </w:p>
    <w:p w14:paraId="4B4CF827" w14:textId="77777777" w:rsidR="00992B1D" w:rsidRPr="005724DA" w:rsidRDefault="00992B1D" w:rsidP="00D86F5E">
      <w:pPr>
        <w:rPr>
          <w:sz w:val="20"/>
          <w:szCs w:val="20"/>
        </w:rPr>
      </w:pPr>
    </w:p>
    <w:p w14:paraId="3D414C48" w14:textId="77777777" w:rsidR="00EB60A0" w:rsidRPr="00FA5A07" w:rsidRDefault="00EB60A0" w:rsidP="00EB60A0">
      <w:pPr>
        <w:pStyle w:val="Heading2"/>
        <w:rPr>
          <w:b w:val="0"/>
        </w:rPr>
      </w:pPr>
      <w:r w:rsidRPr="00FA5A07">
        <w:t>Bibliography</w:t>
      </w:r>
    </w:p>
    <w:p w14:paraId="36F7032B" w14:textId="77777777" w:rsidR="00EB60A0" w:rsidRPr="00EB60A0" w:rsidRDefault="00EB60A0" w:rsidP="00EB60A0">
      <w:pPr>
        <w:pStyle w:val="ListParagraph"/>
        <w:widowControl w:val="0"/>
        <w:autoSpaceDE w:val="0"/>
        <w:autoSpaceDN w:val="0"/>
        <w:adjustRightInd w:val="0"/>
        <w:ind w:left="0"/>
        <w:rPr>
          <w:rFonts w:cs="Times New Roman"/>
          <w:color w:val="000000"/>
          <w:sz w:val="20"/>
          <w:szCs w:val="20"/>
        </w:rPr>
      </w:pPr>
    </w:p>
    <w:p w14:paraId="1E45031E" w14:textId="77777777" w:rsidR="00A47C24" w:rsidRPr="005724DA" w:rsidRDefault="00A47C24" w:rsidP="00D86F5E">
      <w:pPr>
        <w:pStyle w:val="ListParagraph"/>
        <w:widowControl w:val="0"/>
        <w:numPr>
          <w:ilvl w:val="0"/>
          <w:numId w:val="3"/>
        </w:numPr>
        <w:autoSpaceDE w:val="0"/>
        <w:autoSpaceDN w:val="0"/>
        <w:adjustRightInd w:val="0"/>
        <w:ind w:left="0" w:firstLine="0"/>
        <w:rPr>
          <w:rFonts w:cs="Times New Roman"/>
          <w:color w:val="000000"/>
          <w:sz w:val="20"/>
          <w:szCs w:val="20"/>
        </w:rPr>
      </w:pPr>
      <w:r w:rsidRPr="005724DA">
        <w:rPr>
          <w:rFonts w:cs="Times New Roman"/>
          <w:sz w:val="20"/>
          <w:szCs w:val="20"/>
        </w:rPr>
        <w:t>Rubner, Y. Consent: The legal perspective. Podiatry Now. 2005;12-13</w:t>
      </w:r>
    </w:p>
    <w:p w14:paraId="58955AE8" w14:textId="77777777" w:rsidR="00A47C24" w:rsidRPr="005724DA" w:rsidRDefault="00A47C24" w:rsidP="00D86F5E">
      <w:pPr>
        <w:pStyle w:val="ListParagraph"/>
        <w:widowControl w:val="0"/>
        <w:numPr>
          <w:ilvl w:val="0"/>
          <w:numId w:val="3"/>
        </w:numPr>
        <w:autoSpaceDE w:val="0"/>
        <w:autoSpaceDN w:val="0"/>
        <w:adjustRightInd w:val="0"/>
        <w:ind w:left="0" w:firstLine="0"/>
        <w:rPr>
          <w:rFonts w:cs="Times New Roman"/>
          <w:color w:val="000000"/>
          <w:sz w:val="20"/>
          <w:szCs w:val="20"/>
        </w:rPr>
      </w:pPr>
      <w:r w:rsidRPr="005724DA">
        <w:rPr>
          <w:rFonts w:cs="Times New Roman"/>
          <w:color w:val="000000"/>
          <w:sz w:val="20"/>
          <w:szCs w:val="20"/>
        </w:rPr>
        <w:t xml:space="preserve">Miller ME, Siegler, M, Angelo, P. Ethical Issues in Surgical Innovations World J Surg. 2014; doi10.1007/s00268-014-2568-1 </w:t>
      </w:r>
    </w:p>
    <w:p w14:paraId="74CD5B48" w14:textId="77777777" w:rsidR="00A47C24" w:rsidRPr="005724DA" w:rsidRDefault="00A47C24" w:rsidP="00D86F5E">
      <w:pPr>
        <w:pStyle w:val="ListParagraph"/>
        <w:widowControl w:val="0"/>
        <w:numPr>
          <w:ilvl w:val="0"/>
          <w:numId w:val="3"/>
        </w:numPr>
        <w:autoSpaceDE w:val="0"/>
        <w:autoSpaceDN w:val="0"/>
        <w:adjustRightInd w:val="0"/>
        <w:ind w:left="0" w:firstLine="0"/>
        <w:rPr>
          <w:rFonts w:cs="Times New Roman"/>
          <w:color w:val="000000"/>
          <w:sz w:val="20"/>
          <w:szCs w:val="20"/>
        </w:rPr>
      </w:pPr>
      <w:r w:rsidRPr="005724DA">
        <w:rPr>
          <w:rFonts w:cs="Times"/>
          <w:sz w:val="20"/>
          <w:szCs w:val="20"/>
        </w:rPr>
        <w:t>Kessels, RPC. Patient’s memory or medical information. J. of the Royal Society of Medicine. 2003; 96:219-222</w:t>
      </w:r>
    </w:p>
    <w:p w14:paraId="09382E18" w14:textId="1250B405" w:rsidR="00992B1D" w:rsidRPr="00362A3F" w:rsidRDefault="00A47C24" w:rsidP="00D86F5E">
      <w:pPr>
        <w:pStyle w:val="ListParagraph"/>
        <w:widowControl w:val="0"/>
        <w:numPr>
          <w:ilvl w:val="0"/>
          <w:numId w:val="3"/>
        </w:numPr>
        <w:autoSpaceDE w:val="0"/>
        <w:autoSpaceDN w:val="0"/>
        <w:adjustRightInd w:val="0"/>
        <w:ind w:left="0" w:firstLine="0"/>
        <w:rPr>
          <w:rFonts w:cs="Times New Roman"/>
          <w:color w:val="000000"/>
          <w:sz w:val="20"/>
          <w:szCs w:val="20"/>
        </w:rPr>
      </w:pPr>
      <w:r w:rsidRPr="005724DA">
        <w:rPr>
          <w:rFonts w:cs="Times"/>
          <w:color w:val="000000"/>
          <w:sz w:val="20"/>
          <w:szCs w:val="20"/>
        </w:rPr>
        <w:t>Shurnas PS, Coughlin MJ. Recall of the risks of forefoot surgery after informed consent. Foo</w:t>
      </w:r>
      <w:r w:rsidR="00475446" w:rsidRPr="005724DA">
        <w:rPr>
          <w:rFonts w:cs="Times"/>
          <w:color w:val="000000"/>
          <w:sz w:val="20"/>
          <w:szCs w:val="20"/>
        </w:rPr>
        <w:t>t Ankle Int. 2003;24(12):904–8.</w:t>
      </w:r>
    </w:p>
    <w:p w14:paraId="6958056A" w14:textId="77777777" w:rsidR="00362A3F" w:rsidRDefault="00362A3F" w:rsidP="00362A3F">
      <w:pPr>
        <w:widowControl w:val="0"/>
        <w:autoSpaceDE w:val="0"/>
        <w:autoSpaceDN w:val="0"/>
        <w:adjustRightInd w:val="0"/>
        <w:rPr>
          <w:rFonts w:cs="Times New Roman"/>
          <w:color w:val="000000"/>
          <w:sz w:val="20"/>
          <w:szCs w:val="20"/>
        </w:rPr>
      </w:pPr>
    </w:p>
    <w:p w14:paraId="389BB528" w14:textId="77777777" w:rsidR="00362A3F" w:rsidRPr="00362A3F" w:rsidRDefault="00362A3F" w:rsidP="00362A3F">
      <w:pPr>
        <w:widowControl w:val="0"/>
        <w:autoSpaceDE w:val="0"/>
        <w:autoSpaceDN w:val="0"/>
        <w:adjustRightInd w:val="0"/>
        <w:rPr>
          <w:rFonts w:cs="Times New Roman"/>
          <w:color w:val="000000"/>
          <w:sz w:val="20"/>
          <w:szCs w:val="20"/>
        </w:rPr>
        <w:sectPr w:rsidR="00362A3F" w:rsidRPr="00362A3F" w:rsidSect="00992B1D">
          <w:type w:val="continuous"/>
          <w:pgSz w:w="11900" w:h="16840"/>
          <w:pgMar w:top="1440" w:right="1440" w:bottom="1440" w:left="1440" w:header="720" w:footer="720" w:gutter="0"/>
          <w:cols w:num="2" w:space="720"/>
          <w:titlePg/>
          <w:docGrid w:linePitch="360"/>
        </w:sectPr>
      </w:pPr>
    </w:p>
    <w:p w14:paraId="141FDCC3" w14:textId="77777777" w:rsidR="00992EC1" w:rsidRDefault="00992EC1">
      <w:pPr>
        <w:rPr>
          <w:color w:val="000000" w:themeColor="text1"/>
          <w:sz w:val="20"/>
          <w:szCs w:val="20"/>
        </w:rPr>
      </w:pPr>
      <w:r>
        <w:rPr>
          <w:color w:val="000000" w:themeColor="text1"/>
          <w:sz w:val="20"/>
          <w:szCs w:val="20"/>
        </w:rPr>
        <w:lastRenderedPageBreak/>
        <w:br w:type="page"/>
      </w:r>
    </w:p>
    <w:p w14:paraId="0DB44046" w14:textId="77777777" w:rsidR="0039065A" w:rsidRDefault="0039065A" w:rsidP="00992EC1">
      <w:pPr>
        <w:pStyle w:val="Heading1"/>
        <w:rPr>
          <w:b w:val="0"/>
        </w:rPr>
        <w:sectPr w:rsidR="0039065A" w:rsidSect="00D00C5A">
          <w:type w:val="continuous"/>
          <w:pgSz w:w="11900" w:h="16840"/>
          <w:pgMar w:top="1440" w:right="1440" w:bottom="1440" w:left="1440" w:header="720" w:footer="720" w:gutter="0"/>
          <w:cols w:num="2" w:space="720"/>
          <w:titlePg/>
          <w:docGrid w:linePitch="360"/>
        </w:sectPr>
      </w:pPr>
    </w:p>
    <w:p w14:paraId="5804E1CA" w14:textId="5D51298F" w:rsidR="00992EC1" w:rsidRPr="0039065A" w:rsidRDefault="00992EC1" w:rsidP="0039065A">
      <w:pPr>
        <w:pStyle w:val="Heading1"/>
        <w:jc w:val="center"/>
      </w:pPr>
      <w:r w:rsidRPr="0039065A">
        <w:lastRenderedPageBreak/>
        <w:t>More information</w:t>
      </w:r>
      <w:r w:rsidR="0039065A" w:rsidRPr="0039065A">
        <w:t xml:space="preserve"> for patients involving </w:t>
      </w:r>
      <w:r w:rsidRPr="0039065A">
        <w:t>consent</w:t>
      </w:r>
      <w:r w:rsidR="0039065A" w:rsidRPr="0039065A">
        <w:t xml:space="preserve"> from www.consultingfootpain.co.uk</w:t>
      </w:r>
    </w:p>
    <w:p w14:paraId="7996650B" w14:textId="77777777" w:rsidR="0039065A" w:rsidRDefault="0039065A" w:rsidP="00992EC1">
      <w:pPr>
        <w:widowControl w:val="0"/>
        <w:autoSpaceDE w:val="0"/>
        <w:autoSpaceDN w:val="0"/>
        <w:adjustRightInd w:val="0"/>
        <w:rPr>
          <w:rFonts w:ascii="AppleSystemUIFont" w:hAnsi="AppleSystemUIFont" w:cs="AppleSystemUIFont"/>
          <w:color w:val="353535"/>
        </w:rPr>
        <w:sectPr w:rsidR="0039065A" w:rsidSect="0039065A">
          <w:type w:val="continuous"/>
          <w:pgSz w:w="11900" w:h="16840"/>
          <w:pgMar w:top="1440" w:right="1440" w:bottom="1440" w:left="1440" w:header="720" w:footer="720" w:gutter="0"/>
          <w:cols w:space="720"/>
          <w:titlePg/>
          <w:docGrid w:linePitch="360"/>
        </w:sectPr>
      </w:pPr>
    </w:p>
    <w:p w14:paraId="4E56EB22" w14:textId="5712716E" w:rsidR="00992EC1" w:rsidRDefault="00992EC1" w:rsidP="00992EC1">
      <w:pPr>
        <w:widowControl w:val="0"/>
        <w:autoSpaceDE w:val="0"/>
        <w:autoSpaceDN w:val="0"/>
        <w:adjustRightInd w:val="0"/>
        <w:rPr>
          <w:rFonts w:ascii="AppleSystemUIFont" w:hAnsi="AppleSystemUIFont" w:cs="AppleSystemUIFont"/>
          <w:color w:val="353535"/>
        </w:rPr>
      </w:pPr>
    </w:p>
    <w:p w14:paraId="19AF6044" w14:textId="77777777" w:rsidR="0039065A" w:rsidRDefault="0039065A" w:rsidP="00992EC1">
      <w:pPr>
        <w:widowControl w:val="0"/>
        <w:autoSpaceDE w:val="0"/>
        <w:autoSpaceDN w:val="0"/>
        <w:adjustRightInd w:val="0"/>
        <w:rPr>
          <w:rFonts w:ascii="AppleSystemUIFont" w:hAnsi="AppleSystemUIFont" w:cs="AppleSystemUIFont"/>
          <w:color w:val="353535"/>
        </w:rPr>
      </w:pPr>
      <w:bookmarkStart w:id="1" w:name="_GoBack"/>
      <w:bookmarkEnd w:id="1"/>
    </w:p>
    <w:p w14:paraId="77874EA4" w14:textId="77777777" w:rsidR="00992EC1" w:rsidRDefault="00992EC1" w:rsidP="00992EC1">
      <w:pPr>
        <w:pStyle w:val="EndnoteText"/>
        <w:jc w:val="center"/>
      </w:pPr>
    </w:p>
    <w:p w14:paraId="77F73137" w14:textId="77777777" w:rsidR="0039065A" w:rsidRDefault="0039065A" w:rsidP="00992EC1">
      <w:pPr>
        <w:pStyle w:val="EndnoteText"/>
        <w:sectPr w:rsidR="0039065A" w:rsidSect="00D00C5A">
          <w:type w:val="continuous"/>
          <w:pgSz w:w="11900" w:h="16840"/>
          <w:pgMar w:top="1440" w:right="1440" w:bottom="1440" w:left="1440" w:header="720" w:footer="720" w:gutter="0"/>
          <w:cols w:num="2" w:space="720"/>
          <w:titlePg/>
          <w:docGrid w:linePitch="360"/>
        </w:sectPr>
      </w:pPr>
    </w:p>
    <w:p w14:paraId="54C3E3F7" w14:textId="77777777" w:rsidR="0039065A" w:rsidRDefault="00992EC1" w:rsidP="00992EC1">
      <w:pPr>
        <w:pStyle w:val="EndnoteText"/>
        <w:sectPr w:rsidR="0039065A" w:rsidSect="0039065A">
          <w:type w:val="continuous"/>
          <w:pgSz w:w="11900" w:h="16840"/>
          <w:pgMar w:top="1440" w:right="1440" w:bottom="1440" w:left="1440" w:header="720" w:footer="720" w:gutter="0"/>
          <w:cols w:space="720"/>
          <w:titlePg/>
          <w:docGrid w:linePitch="360"/>
        </w:sectPr>
      </w:pPr>
      <w:r>
        <w:rPr>
          <w:noProof/>
          <w:lang w:eastAsia="en-GB"/>
        </w:rPr>
        <w:lastRenderedPageBreak/>
        <w:drawing>
          <wp:inline distT="0" distB="0" distL="0" distR="0" wp14:anchorId="6A1B9E71" wp14:editId="409A55DA">
            <wp:extent cx="5727700" cy="4739005"/>
            <wp:effectExtent l="0" t="0" r="1270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0-09 at 16.41.5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739005"/>
                    </a:xfrm>
                    <a:prstGeom prst="rect">
                      <a:avLst/>
                    </a:prstGeom>
                  </pic:spPr>
                </pic:pic>
              </a:graphicData>
            </a:graphic>
          </wp:inline>
        </w:drawing>
      </w:r>
    </w:p>
    <w:p w14:paraId="1CE0DADF" w14:textId="6127F3E1" w:rsidR="00992EC1" w:rsidRDefault="00992EC1" w:rsidP="00992EC1">
      <w:pPr>
        <w:pStyle w:val="EndnoteText"/>
      </w:pPr>
    </w:p>
    <w:p w14:paraId="79396910" w14:textId="77777777" w:rsidR="00992EC1" w:rsidRDefault="00992EC1" w:rsidP="00992EC1">
      <w:pPr>
        <w:pStyle w:val="EndnoteText"/>
      </w:pPr>
    </w:p>
    <w:p w14:paraId="2A8072AA" w14:textId="77777777" w:rsidR="00992EC1" w:rsidRDefault="00992EC1" w:rsidP="00992EC1">
      <w:pPr>
        <w:pStyle w:val="EndnoteText"/>
      </w:pPr>
    </w:p>
    <w:p w14:paraId="52E17D08" w14:textId="77777777" w:rsidR="00992EC1" w:rsidRDefault="00992EC1" w:rsidP="00992EC1">
      <w:pPr>
        <w:pStyle w:val="EndnoteText"/>
        <w:rPr>
          <w:sz w:val="20"/>
        </w:rPr>
      </w:pPr>
    </w:p>
    <w:p w14:paraId="01FBCB53" w14:textId="14DEECCB" w:rsidR="00992EC1" w:rsidRDefault="00992EC1" w:rsidP="006E72F8">
      <w:pPr>
        <w:rPr>
          <w:sz w:val="20"/>
        </w:rPr>
      </w:pPr>
    </w:p>
    <w:p w14:paraId="01421FD3" w14:textId="490E363D" w:rsidR="006E72F8" w:rsidRDefault="006E72F8" w:rsidP="006E72F8">
      <w:pPr>
        <w:rPr>
          <w:sz w:val="20"/>
        </w:rPr>
      </w:pPr>
    </w:p>
    <w:p w14:paraId="60CB932E" w14:textId="28C796E9" w:rsidR="006E72F8" w:rsidRDefault="006E72F8" w:rsidP="006E72F8">
      <w:pPr>
        <w:rPr>
          <w:sz w:val="20"/>
        </w:rPr>
      </w:pPr>
    </w:p>
    <w:p w14:paraId="54EFAB97" w14:textId="526E8AD1" w:rsidR="00992EC1" w:rsidRDefault="00992EC1" w:rsidP="00992EC1">
      <w:pPr>
        <w:pStyle w:val="EndnoteText"/>
        <w:rPr>
          <w:sz w:val="20"/>
        </w:rPr>
      </w:pPr>
    </w:p>
    <w:p w14:paraId="0C454215" w14:textId="77777777" w:rsidR="00A60FFE" w:rsidRDefault="00A60FFE" w:rsidP="00D86F5E">
      <w:pPr>
        <w:rPr>
          <w:color w:val="000000" w:themeColor="text1"/>
          <w:sz w:val="20"/>
          <w:szCs w:val="20"/>
        </w:rPr>
      </w:pPr>
    </w:p>
    <w:p w14:paraId="3675421D" w14:textId="77777777" w:rsidR="006E72F8" w:rsidRDefault="006E72F8" w:rsidP="00D86F5E">
      <w:pPr>
        <w:rPr>
          <w:color w:val="000000" w:themeColor="text1"/>
          <w:sz w:val="20"/>
          <w:szCs w:val="20"/>
        </w:rPr>
      </w:pPr>
    </w:p>
    <w:p w14:paraId="2266CCCA" w14:textId="15289F7A" w:rsidR="00641C72" w:rsidRPr="002B39F1" w:rsidRDefault="005C5791" w:rsidP="005C5791">
      <w:pPr>
        <w:rPr>
          <w:sz w:val="20"/>
        </w:rPr>
      </w:pPr>
      <w:r>
        <w:rPr>
          <w:sz w:val="20"/>
        </w:rPr>
        <w:t xml:space="preserve"> </w:t>
      </w:r>
    </w:p>
    <w:sectPr w:rsidR="00641C72" w:rsidRPr="002B39F1" w:rsidSect="00D00C5A">
      <w:type w:val="continuous"/>
      <w:pgSz w:w="11900" w:h="16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EBD8A" w14:textId="77777777" w:rsidR="00864F98" w:rsidRDefault="00864F98" w:rsidP="003E119A">
      <w:r>
        <w:separator/>
      </w:r>
    </w:p>
  </w:endnote>
  <w:endnote w:type="continuationSeparator" w:id="0">
    <w:p w14:paraId="6C43BB91" w14:textId="77777777" w:rsidR="00864F98" w:rsidRDefault="00864F98" w:rsidP="003E1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000050000000002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D630E" w14:textId="77777777" w:rsidR="006C0510" w:rsidRDefault="006C0510" w:rsidP="00434C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AF8490" w14:textId="77777777" w:rsidR="006C0510" w:rsidRDefault="006C0510" w:rsidP="004D04D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7B244" w14:textId="77777777" w:rsidR="006C0510" w:rsidRDefault="006C0510" w:rsidP="00CD5921">
    <w:pPr>
      <w:pStyle w:val="Header"/>
      <w:jc w:val="center"/>
      <w:rPr>
        <w:sz w:val="16"/>
      </w:rPr>
    </w:pPr>
  </w:p>
  <w:p w14:paraId="0D5E9A2C" w14:textId="77777777" w:rsidR="006C0510" w:rsidRDefault="006C0510" w:rsidP="00CD5921">
    <w:pPr>
      <w:pStyle w:val="Header"/>
      <w:jc w:val="center"/>
      <w:rPr>
        <w:sz w:val="16"/>
      </w:rPr>
    </w:pPr>
  </w:p>
  <w:p w14:paraId="1974867A" w14:textId="1C27C957" w:rsidR="006C0510" w:rsidRPr="005724DA" w:rsidRDefault="006C0510" w:rsidP="00CD5921">
    <w:pPr>
      <w:pStyle w:val="Header"/>
      <w:jc w:val="center"/>
      <w:rPr>
        <w:sz w:val="16"/>
      </w:rPr>
    </w:pPr>
    <w:r w:rsidRPr="005724DA">
      <w:rPr>
        <w:sz w:val="16"/>
      </w:rPr>
      <w:t xml:space="preserve">The Changing Face of Consent and Patient Communication. </w:t>
    </w:r>
    <w:r w:rsidR="009248F8">
      <w:rPr>
        <w:sz w:val="16"/>
      </w:rPr>
      <w:t>Reflective Podiatric Practice</w:t>
    </w:r>
    <w:r>
      <w:rPr>
        <w:sz w:val="16"/>
      </w:rPr>
      <w:t>.</w:t>
    </w:r>
    <w:r w:rsidRPr="005724DA">
      <w:rPr>
        <w:sz w:val="16"/>
      </w:rPr>
      <w:t xml:space="preserve"> David R Tollafield 2018</w:t>
    </w:r>
    <w:r w:rsidR="00513FB6">
      <w:rPr>
        <w:sz w:val="16"/>
      </w:rPr>
      <w:t>:1(10-1</w:t>
    </w:r>
    <w:r w:rsidR="005C5791">
      <w:rPr>
        <w:sz w:val="16"/>
      </w:rPr>
      <w:t>):1-1</w:t>
    </w:r>
    <w:r w:rsidR="005011EA">
      <w:rPr>
        <w:sz w:val="16"/>
      </w:rPr>
      <w:t>0</w:t>
    </w:r>
    <w:r w:rsidRPr="005724DA">
      <w:rPr>
        <w:sz w:val="16"/>
      </w:rPr>
      <w:t xml:space="preserve"> Published © Busypencilcase Communications Ltd</w:t>
    </w:r>
  </w:p>
  <w:p w14:paraId="03235F30" w14:textId="77777777" w:rsidR="006C0510" w:rsidRDefault="006C0510" w:rsidP="004D04D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E8299" w14:textId="5E626BDE" w:rsidR="006C0510" w:rsidRPr="005724DA" w:rsidRDefault="006C0510" w:rsidP="00CD5921">
    <w:pPr>
      <w:pStyle w:val="Header"/>
      <w:jc w:val="center"/>
      <w:rPr>
        <w:sz w:val="16"/>
      </w:rPr>
    </w:pPr>
    <w:r w:rsidRPr="005724DA">
      <w:rPr>
        <w:sz w:val="16"/>
      </w:rPr>
      <w:t xml:space="preserve">The Changing Face of Consent and Patient Communication. </w:t>
    </w:r>
    <w:r w:rsidR="009248F8">
      <w:rPr>
        <w:sz w:val="16"/>
      </w:rPr>
      <w:t>Reflective Podiatry Practic</w:t>
    </w:r>
    <w:r>
      <w:rPr>
        <w:sz w:val="16"/>
      </w:rPr>
      <w:t>e.</w:t>
    </w:r>
    <w:r w:rsidRPr="005724DA">
      <w:rPr>
        <w:sz w:val="16"/>
      </w:rPr>
      <w:t xml:space="preserve"> David R Tollafield 2018</w:t>
    </w:r>
    <w:r>
      <w:rPr>
        <w:sz w:val="16"/>
      </w:rPr>
      <w:t>:1(10-1):1-10</w:t>
    </w:r>
    <w:r w:rsidRPr="005724DA">
      <w:rPr>
        <w:sz w:val="16"/>
      </w:rPr>
      <w:t xml:space="preserve"> Published © Busypencilcase Communications Ltd</w:t>
    </w:r>
  </w:p>
  <w:p w14:paraId="1269D89F" w14:textId="77777777" w:rsidR="006C0510" w:rsidRDefault="006C05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EF7EA" w14:textId="77777777" w:rsidR="00864F98" w:rsidRDefault="00864F98" w:rsidP="003E119A">
      <w:r>
        <w:separator/>
      </w:r>
    </w:p>
  </w:footnote>
  <w:footnote w:type="continuationSeparator" w:id="0">
    <w:p w14:paraId="79150838" w14:textId="77777777" w:rsidR="00864F98" w:rsidRDefault="00864F98" w:rsidP="003E11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59BC3" w14:textId="77777777" w:rsidR="006C0510" w:rsidRDefault="006C0510" w:rsidP="006A54B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EE300A" w14:textId="77777777" w:rsidR="006C0510" w:rsidRDefault="006C0510" w:rsidP="003B675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58784" w14:textId="77777777" w:rsidR="006C0510" w:rsidRDefault="006C0510" w:rsidP="006A54B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065A">
      <w:rPr>
        <w:rStyle w:val="PageNumber"/>
        <w:noProof/>
      </w:rPr>
      <w:t>5</w:t>
    </w:r>
    <w:r>
      <w:rPr>
        <w:rStyle w:val="PageNumber"/>
      </w:rPr>
      <w:fldChar w:fldCharType="end"/>
    </w:r>
  </w:p>
  <w:p w14:paraId="6C1E4F1F" w14:textId="77777777" w:rsidR="006C0510" w:rsidRDefault="006C0510" w:rsidP="003B675B">
    <w:pPr>
      <w:widowControl w:val="0"/>
      <w:tabs>
        <w:tab w:val="left" w:pos="360"/>
      </w:tabs>
      <w:autoSpaceDE w:val="0"/>
      <w:autoSpaceDN w:val="0"/>
      <w:adjustRightInd w:val="0"/>
      <w:ind w:right="360" w:firstLine="360"/>
      <w:jc w:val="center"/>
      <w:rPr>
        <w:rFonts w:ascii="Times New Roman" w:hAnsi="Times New Roman" w:cs="Times New Roman"/>
      </w:rPr>
    </w:pPr>
  </w:p>
  <w:p w14:paraId="61CE4D4C" w14:textId="77777777" w:rsidR="006C0510" w:rsidRDefault="006C05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0965174"/>
    <w:multiLevelType w:val="hybridMultilevel"/>
    <w:tmpl w:val="302A1C72"/>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3E0A12"/>
    <w:multiLevelType w:val="hybridMultilevel"/>
    <w:tmpl w:val="27DEBF64"/>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6A02CD"/>
    <w:multiLevelType w:val="hybridMultilevel"/>
    <w:tmpl w:val="62BEA24C"/>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
    <w:nsid w:val="3F7F29B4"/>
    <w:multiLevelType w:val="hybridMultilevel"/>
    <w:tmpl w:val="3E7A2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A71DF4"/>
    <w:multiLevelType w:val="hybridMultilevel"/>
    <w:tmpl w:val="0AF836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19A"/>
    <w:rsid w:val="00001399"/>
    <w:rsid w:val="0000535C"/>
    <w:rsid w:val="00021AC5"/>
    <w:rsid w:val="0004292E"/>
    <w:rsid w:val="00045C36"/>
    <w:rsid w:val="00052199"/>
    <w:rsid w:val="00052ED6"/>
    <w:rsid w:val="00072CED"/>
    <w:rsid w:val="00091337"/>
    <w:rsid w:val="00092E96"/>
    <w:rsid w:val="00093B64"/>
    <w:rsid w:val="000A7737"/>
    <w:rsid w:val="000F4255"/>
    <w:rsid w:val="000F582A"/>
    <w:rsid w:val="000F7505"/>
    <w:rsid w:val="00104085"/>
    <w:rsid w:val="00107724"/>
    <w:rsid w:val="00111876"/>
    <w:rsid w:val="0011283D"/>
    <w:rsid w:val="00120C53"/>
    <w:rsid w:val="001429E2"/>
    <w:rsid w:val="00146C17"/>
    <w:rsid w:val="00170EDD"/>
    <w:rsid w:val="001717D2"/>
    <w:rsid w:val="00174C64"/>
    <w:rsid w:val="00176AAE"/>
    <w:rsid w:val="0018752E"/>
    <w:rsid w:val="00187708"/>
    <w:rsid w:val="00192647"/>
    <w:rsid w:val="00192F36"/>
    <w:rsid w:val="00193DCA"/>
    <w:rsid w:val="001A7172"/>
    <w:rsid w:val="001A7E8A"/>
    <w:rsid w:val="001B1986"/>
    <w:rsid w:val="001B6382"/>
    <w:rsid w:val="001D1105"/>
    <w:rsid w:val="001D3640"/>
    <w:rsid w:val="001D42BE"/>
    <w:rsid w:val="001E0C88"/>
    <w:rsid w:val="001F25F2"/>
    <w:rsid w:val="001F2C41"/>
    <w:rsid w:val="001F38B7"/>
    <w:rsid w:val="001F4469"/>
    <w:rsid w:val="00224D83"/>
    <w:rsid w:val="002416F2"/>
    <w:rsid w:val="002551D7"/>
    <w:rsid w:val="00261C47"/>
    <w:rsid w:val="002713DE"/>
    <w:rsid w:val="0027158B"/>
    <w:rsid w:val="002936C3"/>
    <w:rsid w:val="002A1E62"/>
    <w:rsid w:val="002A6288"/>
    <w:rsid w:val="002B39F1"/>
    <w:rsid w:val="002C31F1"/>
    <w:rsid w:val="002D4E00"/>
    <w:rsid w:val="002E33F9"/>
    <w:rsid w:val="002E7D0F"/>
    <w:rsid w:val="00311E82"/>
    <w:rsid w:val="00332B61"/>
    <w:rsid w:val="00353597"/>
    <w:rsid w:val="003535BC"/>
    <w:rsid w:val="00362A3F"/>
    <w:rsid w:val="00366DA7"/>
    <w:rsid w:val="003865E6"/>
    <w:rsid w:val="0039065A"/>
    <w:rsid w:val="003B675B"/>
    <w:rsid w:val="003B7231"/>
    <w:rsid w:val="003B7F1A"/>
    <w:rsid w:val="003C5EA5"/>
    <w:rsid w:val="003E119A"/>
    <w:rsid w:val="003E5059"/>
    <w:rsid w:val="003F4CEC"/>
    <w:rsid w:val="0040320F"/>
    <w:rsid w:val="0041257B"/>
    <w:rsid w:val="00414B6A"/>
    <w:rsid w:val="004300A7"/>
    <w:rsid w:val="00434C65"/>
    <w:rsid w:val="00436748"/>
    <w:rsid w:val="00464E37"/>
    <w:rsid w:val="00475446"/>
    <w:rsid w:val="004B5631"/>
    <w:rsid w:val="004C4D47"/>
    <w:rsid w:val="004C583A"/>
    <w:rsid w:val="004D04DE"/>
    <w:rsid w:val="004D0E27"/>
    <w:rsid w:val="004D5C3E"/>
    <w:rsid w:val="004E7232"/>
    <w:rsid w:val="004F0C1F"/>
    <w:rsid w:val="004F33AB"/>
    <w:rsid w:val="00500CF7"/>
    <w:rsid w:val="005011EA"/>
    <w:rsid w:val="00502A9D"/>
    <w:rsid w:val="00513FB6"/>
    <w:rsid w:val="00514473"/>
    <w:rsid w:val="00525658"/>
    <w:rsid w:val="0053605D"/>
    <w:rsid w:val="00541C50"/>
    <w:rsid w:val="005454C8"/>
    <w:rsid w:val="00546DE0"/>
    <w:rsid w:val="00564405"/>
    <w:rsid w:val="00567C67"/>
    <w:rsid w:val="005724DA"/>
    <w:rsid w:val="00572A8F"/>
    <w:rsid w:val="0058480F"/>
    <w:rsid w:val="005855D9"/>
    <w:rsid w:val="00590E14"/>
    <w:rsid w:val="00595B43"/>
    <w:rsid w:val="005B1C71"/>
    <w:rsid w:val="005B34E8"/>
    <w:rsid w:val="005C5791"/>
    <w:rsid w:val="005D61C0"/>
    <w:rsid w:val="00603DAE"/>
    <w:rsid w:val="006066ED"/>
    <w:rsid w:val="006160A6"/>
    <w:rsid w:val="00620F22"/>
    <w:rsid w:val="0062754B"/>
    <w:rsid w:val="00633088"/>
    <w:rsid w:val="00635A59"/>
    <w:rsid w:val="00641C72"/>
    <w:rsid w:val="0067436B"/>
    <w:rsid w:val="00685984"/>
    <w:rsid w:val="006874F1"/>
    <w:rsid w:val="00690F3F"/>
    <w:rsid w:val="006A1F7A"/>
    <w:rsid w:val="006A54B6"/>
    <w:rsid w:val="006B00AF"/>
    <w:rsid w:val="006B61CD"/>
    <w:rsid w:val="006B73C4"/>
    <w:rsid w:val="006C0510"/>
    <w:rsid w:val="006D10B6"/>
    <w:rsid w:val="006E2D27"/>
    <w:rsid w:val="006E3B47"/>
    <w:rsid w:val="006E4F75"/>
    <w:rsid w:val="006E54AC"/>
    <w:rsid w:val="006E72F8"/>
    <w:rsid w:val="007029C0"/>
    <w:rsid w:val="00711B79"/>
    <w:rsid w:val="007139EB"/>
    <w:rsid w:val="0074248B"/>
    <w:rsid w:val="007425FB"/>
    <w:rsid w:val="00745AA6"/>
    <w:rsid w:val="00751CE1"/>
    <w:rsid w:val="00754BB4"/>
    <w:rsid w:val="007671AD"/>
    <w:rsid w:val="00770052"/>
    <w:rsid w:val="00770565"/>
    <w:rsid w:val="00783DAE"/>
    <w:rsid w:val="007966E0"/>
    <w:rsid w:val="0079685A"/>
    <w:rsid w:val="00796E6A"/>
    <w:rsid w:val="007A0A9A"/>
    <w:rsid w:val="007B48D7"/>
    <w:rsid w:val="007C1D4E"/>
    <w:rsid w:val="007C261F"/>
    <w:rsid w:val="007D2FC1"/>
    <w:rsid w:val="007D6B5E"/>
    <w:rsid w:val="007E639E"/>
    <w:rsid w:val="0080337A"/>
    <w:rsid w:val="00804A2A"/>
    <w:rsid w:val="00813F4E"/>
    <w:rsid w:val="00822CD4"/>
    <w:rsid w:val="00836382"/>
    <w:rsid w:val="00864F98"/>
    <w:rsid w:val="008864DE"/>
    <w:rsid w:val="008934B6"/>
    <w:rsid w:val="008C0872"/>
    <w:rsid w:val="008D4034"/>
    <w:rsid w:val="00904B1C"/>
    <w:rsid w:val="00906001"/>
    <w:rsid w:val="009078AB"/>
    <w:rsid w:val="00910FB0"/>
    <w:rsid w:val="009248F8"/>
    <w:rsid w:val="00935D70"/>
    <w:rsid w:val="00940616"/>
    <w:rsid w:val="00953217"/>
    <w:rsid w:val="00954719"/>
    <w:rsid w:val="00955567"/>
    <w:rsid w:val="00960A9A"/>
    <w:rsid w:val="00970D84"/>
    <w:rsid w:val="009725CA"/>
    <w:rsid w:val="00975CCA"/>
    <w:rsid w:val="00986365"/>
    <w:rsid w:val="00992B1D"/>
    <w:rsid w:val="00992EC1"/>
    <w:rsid w:val="009A0D65"/>
    <w:rsid w:val="009B5C9D"/>
    <w:rsid w:val="009B6B62"/>
    <w:rsid w:val="009D47A5"/>
    <w:rsid w:val="00A0550C"/>
    <w:rsid w:val="00A110A3"/>
    <w:rsid w:val="00A2709A"/>
    <w:rsid w:val="00A47C24"/>
    <w:rsid w:val="00A6021F"/>
    <w:rsid w:val="00A60FFE"/>
    <w:rsid w:val="00A7004E"/>
    <w:rsid w:val="00A74C98"/>
    <w:rsid w:val="00A83638"/>
    <w:rsid w:val="00A836E5"/>
    <w:rsid w:val="00AC03AE"/>
    <w:rsid w:val="00AC3A8D"/>
    <w:rsid w:val="00AC3CEE"/>
    <w:rsid w:val="00AE2A55"/>
    <w:rsid w:val="00B00D68"/>
    <w:rsid w:val="00B050DF"/>
    <w:rsid w:val="00B11E5D"/>
    <w:rsid w:val="00B45A13"/>
    <w:rsid w:val="00B50FFA"/>
    <w:rsid w:val="00B72566"/>
    <w:rsid w:val="00B81061"/>
    <w:rsid w:val="00BA67C4"/>
    <w:rsid w:val="00BB4C91"/>
    <w:rsid w:val="00BC79D2"/>
    <w:rsid w:val="00BD3513"/>
    <w:rsid w:val="00BE6430"/>
    <w:rsid w:val="00BF5F16"/>
    <w:rsid w:val="00C00CDC"/>
    <w:rsid w:val="00C047B7"/>
    <w:rsid w:val="00C30D68"/>
    <w:rsid w:val="00C557D7"/>
    <w:rsid w:val="00C7386F"/>
    <w:rsid w:val="00C75E0B"/>
    <w:rsid w:val="00C805A9"/>
    <w:rsid w:val="00C8071B"/>
    <w:rsid w:val="00C87DAB"/>
    <w:rsid w:val="00C97061"/>
    <w:rsid w:val="00CA62F5"/>
    <w:rsid w:val="00CA7320"/>
    <w:rsid w:val="00CB3571"/>
    <w:rsid w:val="00CB714C"/>
    <w:rsid w:val="00CC6DC2"/>
    <w:rsid w:val="00CD51CF"/>
    <w:rsid w:val="00CD5921"/>
    <w:rsid w:val="00CE6601"/>
    <w:rsid w:val="00CF1B5C"/>
    <w:rsid w:val="00CF4F91"/>
    <w:rsid w:val="00D00C5A"/>
    <w:rsid w:val="00D04A59"/>
    <w:rsid w:val="00D12FAE"/>
    <w:rsid w:val="00D2478C"/>
    <w:rsid w:val="00D2707A"/>
    <w:rsid w:val="00D56B11"/>
    <w:rsid w:val="00D63D5A"/>
    <w:rsid w:val="00D67002"/>
    <w:rsid w:val="00D8037B"/>
    <w:rsid w:val="00D8231F"/>
    <w:rsid w:val="00D86F5E"/>
    <w:rsid w:val="00D91F58"/>
    <w:rsid w:val="00D930B7"/>
    <w:rsid w:val="00DA38A3"/>
    <w:rsid w:val="00DC60AC"/>
    <w:rsid w:val="00DD0B45"/>
    <w:rsid w:val="00DD637C"/>
    <w:rsid w:val="00DE267B"/>
    <w:rsid w:val="00DF6B33"/>
    <w:rsid w:val="00E0091D"/>
    <w:rsid w:val="00E07C2F"/>
    <w:rsid w:val="00E1080B"/>
    <w:rsid w:val="00E1233F"/>
    <w:rsid w:val="00E23373"/>
    <w:rsid w:val="00E33D28"/>
    <w:rsid w:val="00E44BCB"/>
    <w:rsid w:val="00E87513"/>
    <w:rsid w:val="00EA00A4"/>
    <w:rsid w:val="00EB60A0"/>
    <w:rsid w:val="00F013C8"/>
    <w:rsid w:val="00F20294"/>
    <w:rsid w:val="00F2352B"/>
    <w:rsid w:val="00F37BE0"/>
    <w:rsid w:val="00F37D22"/>
    <w:rsid w:val="00F40880"/>
    <w:rsid w:val="00F51533"/>
    <w:rsid w:val="00F57DAE"/>
    <w:rsid w:val="00F82B77"/>
    <w:rsid w:val="00F8323E"/>
    <w:rsid w:val="00F849FF"/>
    <w:rsid w:val="00FA19DC"/>
    <w:rsid w:val="00FA5A07"/>
    <w:rsid w:val="00FC0388"/>
    <w:rsid w:val="00FD4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DAF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0D65"/>
    <w:pPr>
      <w:keepNext/>
      <w:keepLines/>
      <w:ind w:left="-284"/>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iPriority w:val="9"/>
    <w:unhideWhenUsed/>
    <w:qFormat/>
    <w:rsid w:val="0067436B"/>
    <w:pPr>
      <w:keepNext/>
      <w:keepLines/>
      <w:ind w:left="-284"/>
      <w:outlineLvl w:val="1"/>
    </w:pPr>
    <w:rPr>
      <w:rFonts w:eastAsiaTheme="majorEastAsia" w:cstheme="majorBidi"/>
      <w:b/>
      <w:color w:val="000000" w:themeColor="text1"/>
      <w:sz w:val="22"/>
      <w:szCs w:val="20"/>
    </w:rPr>
  </w:style>
  <w:style w:type="paragraph" w:styleId="Heading3">
    <w:name w:val="heading 3"/>
    <w:basedOn w:val="Normal"/>
    <w:next w:val="Normal"/>
    <w:link w:val="Heading3Char"/>
    <w:uiPriority w:val="9"/>
    <w:unhideWhenUsed/>
    <w:qFormat/>
    <w:rsid w:val="00F37D2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6B00A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unhideWhenUsed/>
    <w:qFormat/>
    <w:rsid w:val="00D63D5A"/>
    <w:pPr>
      <w:spacing w:line="276" w:lineRule="auto"/>
      <w:outlineLvl w:val="6"/>
    </w:pPr>
    <w:rPr>
      <w:rFonts w:ascii="Cambria" w:eastAsia="Times New Roman" w:hAnsi="Cambria" w:cs="Times New Roman"/>
      <w:b/>
      <w:bCs/>
      <w:i/>
      <w:iCs/>
      <w:color w:val="5A5A5A"/>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19A"/>
    <w:pPr>
      <w:tabs>
        <w:tab w:val="center" w:pos="4513"/>
        <w:tab w:val="right" w:pos="9026"/>
      </w:tabs>
    </w:pPr>
  </w:style>
  <w:style w:type="character" w:customStyle="1" w:styleId="HeaderChar">
    <w:name w:val="Header Char"/>
    <w:basedOn w:val="DefaultParagraphFont"/>
    <w:link w:val="Header"/>
    <w:uiPriority w:val="99"/>
    <w:rsid w:val="003E119A"/>
  </w:style>
  <w:style w:type="paragraph" w:styleId="Footer">
    <w:name w:val="footer"/>
    <w:basedOn w:val="Normal"/>
    <w:link w:val="FooterChar"/>
    <w:uiPriority w:val="99"/>
    <w:unhideWhenUsed/>
    <w:rsid w:val="003E119A"/>
    <w:pPr>
      <w:tabs>
        <w:tab w:val="center" w:pos="4513"/>
        <w:tab w:val="right" w:pos="9026"/>
      </w:tabs>
    </w:pPr>
  </w:style>
  <w:style w:type="character" w:customStyle="1" w:styleId="FooterChar">
    <w:name w:val="Footer Char"/>
    <w:basedOn w:val="DefaultParagraphFont"/>
    <w:link w:val="Footer"/>
    <w:uiPriority w:val="99"/>
    <w:rsid w:val="003E119A"/>
  </w:style>
  <w:style w:type="character" w:styleId="PageNumber">
    <w:name w:val="page number"/>
    <w:basedOn w:val="DefaultParagraphFont"/>
    <w:uiPriority w:val="99"/>
    <w:semiHidden/>
    <w:unhideWhenUsed/>
    <w:rsid w:val="004D04DE"/>
  </w:style>
  <w:style w:type="paragraph" w:styleId="EndnoteText">
    <w:name w:val="endnote text"/>
    <w:basedOn w:val="Normal"/>
    <w:link w:val="EndnoteTextChar"/>
    <w:uiPriority w:val="99"/>
    <w:unhideWhenUsed/>
    <w:rsid w:val="002A1E62"/>
  </w:style>
  <w:style w:type="character" w:customStyle="1" w:styleId="EndnoteTextChar">
    <w:name w:val="Endnote Text Char"/>
    <w:basedOn w:val="DefaultParagraphFont"/>
    <w:link w:val="EndnoteText"/>
    <w:uiPriority w:val="99"/>
    <w:rsid w:val="002A1E62"/>
  </w:style>
  <w:style w:type="character" w:styleId="EndnoteReference">
    <w:name w:val="endnote reference"/>
    <w:basedOn w:val="DefaultParagraphFont"/>
    <w:uiPriority w:val="99"/>
    <w:unhideWhenUsed/>
    <w:rsid w:val="002A1E62"/>
    <w:rPr>
      <w:vertAlign w:val="superscript"/>
    </w:rPr>
  </w:style>
  <w:style w:type="paragraph" w:styleId="ListParagraph">
    <w:name w:val="List Paragraph"/>
    <w:basedOn w:val="Normal"/>
    <w:uiPriority w:val="34"/>
    <w:qFormat/>
    <w:rsid w:val="00464E37"/>
    <w:pPr>
      <w:ind w:left="720"/>
      <w:contextualSpacing/>
    </w:pPr>
  </w:style>
  <w:style w:type="character" w:styleId="Hyperlink">
    <w:name w:val="Hyperlink"/>
    <w:basedOn w:val="DefaultParagraphFont"/>
    <w:uiPriority w:val="99"/>
    <w:unhideWhenUsed/>
    <w:rsid w:val="00464E37"/>
    <w:rPr>
      <w:color w:val="0563C1" w:themeColor="hyperlink"/>
      <w:u w:val="single"/>
    </w:rPr>
  </w:style>
  <w:style w:type="table" w:styleId="TableGrid">
    <w:name w:val="Table Grid"/>
    <w:basedOn w:val="TableNormal"/>
    <w:uiPriority w:val="39"/>
    <w:rsid w:val="00261C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D63D5A"/>
    <w:rPr>
      <w:rFonts w:ascii="Cambria" w:eastAsia="Times New Roman" w:hAnsi="Cambria" w:cs="Times New Roman"/>
      <w:b/>
      <w:bCs/>
      <w:i/>
      <w:iCs/>
      <w:color w:val="5A5A5A"/>
      <w:sz w:val="20"/>
      <w:szCs w:val="20"/>
      <w:lang w:val="en-US"/>
    </w:rPr>
  </w:style>
  <w:style w:type="paragraph" w:styleId="BodyText">
    <w:name w:val="Body Text"/>
    <w:basedOn w:val="Normal"/>
    <w:link w:val="BodyTextChar"/>
    <w:uiPriority w:val="1"/>
    <w:qFormat/>
    <w:rsid w:val="00D63D5A"/>
    <w:pPr>
      <w:spacing w:line="276" w:lineRule="auto"/>
    </w:pPr>
    <w:rPr>
      <w:rFonts w:ascii="Cambria" w:eastAsia="Times New Roman" w:hAnsi="Cambria" w:cs="Times New Roman"/>
      <w:sz w:val="22"/>
      <w:szCs w:val="22"/>
      <w:lang w:val="en-US"/>
    </w:rPr>
  </w:style>
  <w:style w:type="character" w:customStyle="1" w:styleId="BodyTextChar">
    <w:name w:val="Body Text Char"/>
    <w:basedOn w:val="DefaultParagraphFont"/>
    <w:link w:val="BodyText"/>
    <w:uiPriority w:val="1"/>
    <w:rsid w:val="00D63D5A"/>
    <w:rPr>
      <w:rFonts w:ascii="Cambria" w:eastAsia="Times New Roman" w:hAnsi="Cambria" w:cs="Times New Roman"/>
      <w:sz w:val="22"/>
      <w:szCs w:val="22"/>
      <w:lang w:val="en-US"/>
    </w:rPr>
  </w:style>
  <w:style w:type="paragraph" w:customStyle="1" w:styleId="TableParagraph">
    <w:name w:val="Table Paragraph"/>
    <w:basedOn w:val="Normal"/>
    <w:uiPriority w:val="1"/>
    <w:qFormat/>
    <w:rsid w:val="00D63D5A"/>
    <w:pPr>
      <w:spacing w:after="200" w:line="268" w:lineRule="exact"/>
      <w:ind w:left="102"/>
    </w:pPr>
    <w:rPr>
      <w:rFonts w:ascii="Cambria" w:eastAsia="Times New Roman" w:hAnsi="Cambria" w:cs="Times New Roman"/>
      <w:sz w:val="22"/>
      <w:szCs w:val="22"/>
      <w:lang w:val="en-US"/>
    </w:rPr>
  </w:style>
  <w:style w:type="character" w:customStyle="1" w:styleId="Heading1Char">
    <w:name w:val="Heading 1 Char"/>
    <w:basedOn w:val="DefaultParagraphFont"/>
    <w:link w:val="Heading1"/>
    <w:uiPriority w:val="9"/>
    <w:rsid w:val="009A0D65"/>
    <w:rPr>
      <w:rFonts w:asciiTheme="majorHAnsi" w:eastAsiaTheme="majorEastAsia" w:hAnsiTheme="majorHAnsi" w:cstheme="majorBidi"/>
      <w:b/>
      <w:color w:val="000000" w:themeColor="text1"/>
      <w:szCs w:val="32"/>
    </w:rPr>
  </w:style>
  <w:style w:type="character" w:customStyle="1" w:styleId="Heading2Char">
    <w:name w:val="Heading 2 Char"/>
    <w:basedOn w:val="DefaultParagraphFont"/>
    <w:link w:val="Heading2"/>
    <w:uiPriority w:val="9"/>
    <w:rsid w:val="0067436B"/>
    <w:rPr>
      <w:rFonts w:eastAsiaTheme="majorEastAsia" w:cstheme="majorBidi"/>
      <w:b/>
      <w:color w:val="000000" w:themeColor="text1"/>
      <w:sz w:val="22"/>
      <w:szCs w:val="20"/>
    </w:rPr>
  </w:style>
  <w:style w:type="character" w:customStyle="1" w:styleId="Heading3Char">
    <w:name w:val="Heading 3 Char"/>
    <w:basedOn w:val="DefaultParagraphFont"/>
    <w:link w:val="Heading3"/>
    <w:uiPriority w:val="9"/>
    <w:rsid w:val="00F37D22"/>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6B00AF"/>
    <w:rPr>
      <w:rFonts w:asciiTheme="majorHAnsi" w:eastAsiaTheme="majorEastAsia" w:hAnsiTheme="majorHAnsi" w:cstheme="majorBidi"/>
      <w:i/>
      <w:iCs/>
      <w:color w:val="2E74B5" w:themeColor="accent1" w:themeShade="BF"/>
    </w:rPr>
  </w:style>
  <w:style w:type="character" w:styleId="FootnoteReference">
    <w:name w:val="footnote reference"/>
    <w:basedOn w:val="DefaultParagraphFont"/>
    <w:uiPriority w:val="99"/>
    <w:unhideWhenUsed/>
    <w:rsid w:val="001D3640"/>
    <w:rPr>
      <w:vertAlign w:val="superscript"/>
    </w:rPr>
  </w:style>
  <w:style w:type="character" w:styleId="FollowedHyperlink">
    <w:name w:val="FollowedHyperlink"/>
    <w:basedOn w:val="DefaultParagraphFont"/>
    <w:uiPriority w:val="99"/>
    <w:semiHidden/>
    <w:unhideWhenUsed/>
    <w:rsid w:val="00CD5921"/>
    <w:rPr>
      <w:color w:val="954F72" w:themeColor="followedHyperlink"/>
      <w:u w:val="single"/>
    </w:rPr>
  </w:style>
  <w:style w:type="paragraph" w:styleId="Title">
    <w:name w:val="Title"/>
    <w:basedOn w:val="Normal"/>
    <w:next w:val="Normal"/>
    <w:link w:val="TitleChar"/>
    <w:uiPriority w:val="10"/>
    <w:qFormat/>
    <w:rsid w:val="001B19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19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D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B48D7"/>
    <w:rPr>
      <w:rFonts w:eastAsiaTheme="minorEastAsia"/>
      <w:color w:val="5A5A5A" w:themeColor="text1" w:themeTint="A5"/>
      <w:spacing w:val="15"/>
      <w:sz w:val="22"/>
      <w:szCs w:val="22"/>
    </w:rPr>
  </w:style>
  <w:style w:type="paragraph" w:styleId="DocumentMap">
    <w:name w:val="Document Map"/>
    <w:basedOn w:val="Normal"/>
    <w:link w:val="DocumentMapChar"/>
    <w:uiPriority w:val="99"/>
    <w:semiHidden/>
    <w:unhideWhenUsed/>
    <w:rsid w:val="00514473"/>
    <w:rPr>
      <w:rFonts w:ascii="Times New Roman" w:hAnsi="Times New Roman" w:cs="Times New Roman"/>
    </w:rPr>
  </w:style>
  <w:style w:type="character" w:customStyle="1" w:styleId="DocumentMapChar">
    <w:name w:val="Document Map Char"/>
    <w:basedOn w:val="DefaultParagraphFont"/>
    <w:link w:val="DocumentMap"/>
    <w:uiPriority w:val="99"/>
    <w:semiHidden/>
    <w:rsid w:val="00514473"/>
    <w:rPr>
      <w:rFonts w:ascii="Times New Roman" w:hAnsi="Times New Roman" w:cs="Times New Roman"/>
    </w:rPr>
  </w:style>
  <w:style w:type="paragraph" w:styleId="TOC1">
    <w:name w:val="toc 1"/>
    <w:basedOn w:val="Normal"/>
    <w:next w:val="Normal"/>
    <w:autoRedefine/>
    <w:uiPriority w:val="39"/>
    <w:unhideWhenUsed/>
    <w:rsid w:val="00170EDD"/>
  </w:style>
  <w:style w:type="paragraph" w:styleId="TOC2">
    <w:name w:val="toc 2"/>
    <w:basedOn w:val="Normal"/>
    <w:next w:val="Normal"/>
    <w:autoRedefine/>
    <w:uiPriority w:val="39"/>
    <w:unhideWhenUsed/>
    <w:rsid w:val="00170EDD"/>
    <w:pPr>
      <w:ind w:left="240"/>
    </w:pPr>
  </w:style>
  <w:style w:type="paragraph" w:styleId="TOC3">
    <w:name w:val="toc 3"/>
    <w:basedOn w:val="Normal"/>
    <w:next w:val="Normal"/>
    <w:autoRedefine/>
    <w:uiPriority w:val="39"/>
    <w:unhideWhenUsed/>
    <w:rsid w:val="00170EDD"/>
    <w:pPr>
      <w:ind w:left="480"/>
    </w:pPr>
  </w:style>
  <w:style w:type="paragraph" w:styleId="TOC4">
    <w:name w:val="toc 4"/>
    <w:basedOn w:val="Normal"/>
    <w:next w:val="Normal"/>
    <w:autoRedefine/>
    <w:uiPriority w:val="39"/>
    <w:unhideWhenUsed/>
    <w:rsid w:val="00170EDD"/>
    <w:pPr>
      <w:ind w:left="720"/>
    </w:pPr>
  </w:style>
  <w:style w:type="paragraph" w:styleId="TOC5">
    <w:name w:val="toc 5"/>
    <w:basedOn w:val="Normal"/>
    <w:next w:val="Normal"/>
    <w:autoRedefine/>
    <w:uiPriority w:val="39"/>
    <w:unhideWhenUsed/>
    <w:rsid w:val="00170EDD"/>
    <w:pPr>
      <w:ind w:left="960"/>
    </w:pPr>
  </w:style>
  <w:style w:type="paragraph" w:styleId="TOC6">
    <w:name w:val="toc 6"/>
    <w:basedOn w:val="Normal"/>
    <w:next w:val="Normal"/>
    <w:autoRedefine/>
    <w:uiPriority w:val="39"/>
    <w:unhideWhenUsed/>
    <w:rsid w:val="00170EDD"/>
    <w:pPr>
      <w:ind w:left="1200"/>
    </w:pPr>
  </w:style>
  <w:style w:type="paragraph" w:styleId="TOC7">
    <w:name w:val="toc 7"/>
    <w:basedOn w:val="Normal"/>
    <w:next w:val="Normal"/>
    <w:autoRedefine/>
    <w:uiPriority w:val="39"/>
    <w:unhideWhenUsed/>
    <w:rsid w:val="00170EDD"/>
    <w:pPr>
      <w:ind w:left="1440"/>
    </w:pPr>
  </w:style>
  <w:style w:type="paragraph" w:styleId="TOC8">
    <w:name w:val="toc 8"/>
    <w:basedOn w:val="Normal"/>
    <w:next w:val="Normal"/>
    <w:autoRedefine/>
    <w:uiPriority w:val="39"/>
    <w:unhideWhenUsed/>
    <w:rsid w:val="00170EDD"/>
    <w:pPr>
      <w:ind w:left="1680"/>
    </w:pPr>
  </w:style>
  <w:style w:type="paragraph" w:styleId="TOC9">
    <w:name w:val="toc 9"/>
    <w:basedOn w:val="Normal"/>
    <w:next w:val="Normal"/>
    <w:autoRedefine/>
    <w:uiPriority w:val="39"/>
    <w:unhideWhenUsed/>
    <w:rsid w:val="00170EDD"/>
    <w:pPr>
      <w:ind w:left="1920"/>
    </w:pPr>
  </w:style>
  <w:style w:type="paragraph" w:styleId="IntenseQuote">
    <w:name w:val="Intense Quote"/>
    <w:basedOn w:val="Normal"/>
    <w:next w:val="Normal"/>
    <w:link w:val="IntenseQuoteChar"/>
    <w:uiPriority w:val="30"/>
    <w:qFormat/>
    <w:rsid w:val="00E07C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2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PASCOM-10" TargetMode="External"/><Relationship Id="rId21" Type="http://schemas.openxmlformats.org/officeDocument/2006/relationships/hyperlink" Target="https://www.amazon.co.uk/Mortons-Neuroma-Podiatrist-Patient-Journey-ebook/dp/B077R4VR6S/ref=sr_1_1?ie=UTF8&amp;qid=1539100897&amp;sr=8-1&amp;keywords=tollafield" TargetMode="External"/><Relationship Id="rId22" Type="http://schemas.openxmlformats.org/officeDocument/2006/relationships/hyperlink" Target="http://www.biomedcentral.com/1471-2296/12/14" TargetMode="External"/><Relationship Id="rId23" Type="http://schemas.openxmlformats.org/officeDocument/2006/relationships/image" Target="media/image4.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hyperlink" Target="http://consultingfootpain.co.uk/wp-content/uploads/2018/10/Screen-Shot-2018-10-09-at-08.05.21.png" TargetMode="External"/><Relationship Id="rId17" Type="http://schemas.openxmlformats.org/officeDocument/2006/relationships/hyperlink" Target="https://www.pascom-10.com/documents/PASCOM-10%20User%20Guide%20v2.1%20Aug%202018.pdf" TargetMode="External"/><Relationship Id="rId18" Type="http://schemas.openxmlformats.org/officeDocument/2006/relationships/hyperlink" Target="http://consultingfootpain.co.uk/factsheets/" TargetMode="External"/><Relationship Id="rId19" Type="http://schemas.openxmlformats.org/officeDocument/2006/relationships/hyperlink" Target="https://www.publications.parliament.uk/pa/ld200304/ldjudgmt/jd041014/cheste-1.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E46176-121F-7748-B248-04943684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3485</Words>
  <Characters>19867</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Tollafield</dc:creator>
  <cp:keywords/>
  <dc:description/>
  <cp:lastModifiedBy>Microsoft Office User</cp:lastModifiedBy>
  <cp:revision>2</cp:revision>
  <cp:lastPrinted>2018-02-14T17:02:00Z</cp:lastPrinted>
  <dcterms:created xsi:type="dcterms:W3CDTF">2018-12-08T12:06:00Z</dcterms:created>
  <dcterms:modified xsi:type="dcterms:W3CDTF">2018-12-08T12:06:00Z</dcterms:modified>
</cp:coreProperties>
</file>