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4AB22" w14:textId="4EB0D6D7" w:rsidR="008812F5" w:rsidRDefault="00FA6060" w:rsidP="008812F5">
      <w:pPr>
        <w:jc w:val="both"/>
        <w:rPr>
          <w:b/>
        </w:rPr>
      </w:pPr>
      <w:r w:rsidRPr="006A40AA">
        <w:rPr>
          <w:noProof/>
          <w:lang w:val="en-GB" w:eastAsia="en-GB"/>
        </w:rPr>
        <w:drawing>
          <wp:anchor distT="0" distB="0" distL="114300" distR="114300" simplePos="0" relativeHeight="251663360" behindDoc="0" locked="0" layoutInCell="1" allowOverlap="1" wp14:anchorId="0F00A11C" wp14:editId="6CE6533E">
            <wp:simplePos x="0" y="0"/>
            <wp:positionH relativeFrom="column">
              <wp:posOffset>4622165</wp:posOffset>
            </wp:positionH>
            <wp:positionV relativeFrom="paragraph">
              <wp:posOffset>-568960</wp:posOffset>
            </wp:positionV>
            <wp:extent cx="1265555" cy="802640"/>
            <wp:effectExtent l="0" t="0" r="444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r w:rsidRPr="000D3CC0">
        <w:t xml:space="preserve"> </w:t>
      </w:r>
      <w:r w:rsidRPr="000D3CC0">
        <w:rPr>
          <w:noProof/>
          <w:lang w:val="en-GB" w:eastAsia="en-GB"/>
        </w:rPr>
        <mc:AlternateContent>
          <mc:Choice Requires="wps">
            <w:drawing>
              <wp:anchor distT="0" distB="0" distL="114300" distR="114300" simplePos="0" relativeHeight="251661312" behindDoc="0" locked="0" layoutInCell="1" allowOverlap="1" wp14:anchorId="46C5665C" wp14:editId="72E73792">
                <wp:simplePos x="0" y="0"/>
                <wp:positionH relativeFrom="column">
                  <wp:posOffset>-520065</wp:posOffset>
                </wp:positionH>
                <wp:positionV relativeFrom="paragraph">
                  <wp:posOffset>-683260</wp:posOffset>
                </wp:positionV>
                <wp:extent cx="4003675" cy="4597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0367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FA8D3" w14:textId="77777777" w:rsidR="00963708" w:rsidRDefault="00FA6060" w:rsidP="00FA6060">
                            <w:pPr>
                              <w:rPr>
                                <w:b/>
                                <w:sz w:val="18"/>
                                <w:szCs w:val="20"/>
                              </w:rPr>
                            </w:pPr>
                            <w:r w:rsidRPr="00FB4AC3">
                              <w:rPr>
                                <w:b/>
                                <w:sz w:val="18"/>
                                <w:szCs w:val="20"/>
                              </w:rPr>
                              <w:t xml:space="preserve">Reflective Podiatric </w:t>
                            </w:r>
                            <w:r>
                              <w:rPr>
                                <w:b/>
                                <w:sz w:val="18"/>
                                <w:szCs w:val="20"/>
                              </w:rPr>
                              <w:t>Practice</w:t>
                            </w:r>
                            <w:r w:rsidRPr="00FB4AC3">
                              <w:rPr>
                                <w:b/>
                                <w:sz w:val="18"/>
                                <w:szCs w:val="20"/>
                              </w:rPr>
                              <w:t>. 2018. 1(</w:t>
                            </w:r>
                            <w:r>
                              <w:rPr>
                                <w:b/>
                                <w:sz w:val="18"/>
                                <w:szCs w:val="20"/>
                              </w:rPr>
                              <w:t>7</w:t>
                            </w:r>
                            <w:r w:rsidRPr="00FB4AC3">
                              <w:rPr>
                                <w:b/>
                                <w:sz w:val="18"/>
                                <w:szCs w:val="20"/>
                              </w:rPr>
                              <w:t>):1-</w:t>
                            </w:r>
                            <w:r w:rsidR="00AA39A8">
                              <w:rPr>
                                <w:b/>
                                <w:sz w:val="18"/>
                                <w:szCs w:val="20"/>
                              </w:rPr>
                              <w:t>5</w:t>
                            </w:r>
                          </w:p>
                          <w:p w14:paraId="7F7856C6" w14:textId="285C7448" w:rsidR="00FA6060" w:rsidRPr="00FB4AC3" w:rsidRDefault="00FA6060" w:rsidP="00FA6060">
                            <w:pPr>
                              <w:rPr>
                                <w:b/>
                                <w:sz w:val="18"/>
                                <w:szCs w:val="20"/>
                              </w:rPr>
                            </w:pPr>
                            <w:r w:rsidRPr="00FB4AC3">
                              <w:rPr>
                                <w:b/>
                                <w:sz w:val="18"/>
                                <w:szCs w:val="20"/>
                              </w:rPr>
                              <w:t xml:space="preserve"> © Published by Busypencilcase Communications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5665C" id="_x0000_t202" coordsize="21600,21600" o:spt="202" path="m0,0l0,21600,21600,21600,21600,0xe">
                <v:stroke joinstyle="miter"/>
                <v:path gradientshapeok="t" o:connecttype="rect"/>
              </v:shapetype>
              <v:shape id="Text_x0020_Box_x0020_3" o:spid="_x0000_s1026" type="#_x0000_t202" style="position:absolute;left:0;text-align:left;margin-left:-40.95pt;margin-top:-53.75pt;width:315.25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" filled="f" stroked="f">
                <v:textbox>
                  <w:txbxContent>
                    <w:p w14:paraId="1DDFA8D3" w14:textId="77777777" w:rsidR="00963708" w:rsidRDefault="00FA6060" w:rsidP="00FA6060">
                      <w:pPr>
                        <w:rPr>
                          <w:b/>
                          <w:sz w:val="18"/>
                          <w:szCs w:val="20"/>
                        </w:rPr>
                      </w:pPr>
                      <w:r w:rsidRPr="00FB4AC3">
                        <w:rPr>
                          <w:b/>
                          <w:sz w:val="18"/>
                          <w:szCs w:val="20"/>
                        </w:rPr>
                        <w:t xml:space="preserve">Reflective Podiatric </w:t>
                      </w:r>
                      <w:r>
                        <w:rPr>
                          <w:b/>
                          <w:sz w:val="18"/>
                          <w:szCs w:val="20"/>
                        </w:rPr>
                        <w:t>Practice</w:t>
                      </w:r>
                      <w:r w:rsidRPr="00FB4AC3">
                        <w:rPr>
                          <w:b/>
                          <w:sz w:val="18"/>
                          <w:szCs w:val="20"/>
                        </w:rPr>
                        <w:t>. 2018. 1(</w:t>
                      </w:r>
                      <w:r>
                        <w:rPr>
                          <w:b/>
                          <w:sz w:val="18"/>
                          <w:szCs w:val="20"/>
                        </w:rPr>
                        <w:t>7</w:t>
                      </w:r>
                      <w:r w:rsidRPr="00FB4AC3">
                        <w:rPr>
                          <w:b/>
                          <w:sz w:val="18"/>
                          <w:szCs w:val="20"/>
                        </w:rPr>
                        <w:t>):1-</w:t>
                      </w:r>
                      <w:r w:rsidR="00AA39A8">
                        <w:rPr>
                          <w:b/>
                          <w:sz w:val="18"/>
                          <w:szCs w:val="20"/>
                        </w:rPr>
                        <w:t>5</w:t>
                      </w:r>
                    </w:p>
                    <w:p w14:paraId="7F7856C6" w14:textId="285C7448" w:rsidR="00FA6060" w:rsidRPr="00FB4AC3" w:rsidRDefault="00FA6060" w:rsidP="00FA6060">
                      <w:pPr>
                        <w:rPr>
                          <w:b/>
                          <w:sz w:val="18"/>
                          <w:szCs w:val="20"/>
                        </w:rPr>
                      </w:pPr>
                      <w:r w:rsidRPr="00FB4AC3">
                        <w:rPr>
                          <w:b/>
                          <w:sz w:val="18"/>
                          <w:szCs w:val="20"/>
                        </w:rPr>
                        <w:t xml:space="preserve"> © Published by Busypencilcase Communications Ltd.</w:t>
                      </w:r>
                    </w:p>
                  </w:txbxContent>
                </v:textbox>
                <w10:wrap type="square"/>
              </v:shape>
            </w:pict>
          </mc:Fallback>
        </mc:AlternateContent>
      </w:r>
    </w:p>
    <w:p w14:paraId="2C11970F" w14:textId="7A4EF02D" w:rsidR="004018D8" w:rsidRDefault="00D34A69" w:rsidP="000A763D">
      <w:pPr>
        <w:pStyle w:val="Title"/>
        <w:rPr>
          <w:sz w:val="40"/>
        </w:rPr>
      </w:pPr>
      <w:r>
        <w:rPr>
          <w:sz w:val="40"/>
        </w:rPr>
        <w:t>C</w:t>
      </w:r>
      <w:r w:rsidR="008812F5" w:rsidRPr="00FA6060">
        <w:rPr>
          <w:sz w:val="40"/>
        </w:rPr>
        <w:t>harting the first use of corticosteroids by podiatrists</w:t>
      </w:r>
      <w:r>
        <w:rPr>
          <w:sz w:val="40"/>
        </w:rPr>
        <w:t>.</w:t>
      </w:r>
      <w:r w:rsidRPr="00D34A69">
        <w:rPr>
          <w:sz w:val="40"/>
        </w:rPr>
        <w:t xml:space="preserve"> </w:t>
      </w:r>
      <w:r w:rsidRPr="00FA6060">
        <w:rPr>
          <w:sz w:val="40"/>
        </w:rPr>
        <w:t>An original paper</w:t>
      </w:r>
      <w:r>
        <w:rPr>
          <w:sz w:val="40"/>
        </w:rPr>
        <w:t>.</w:t>
      </w:r>
    </w:p>
    <w:p w14:paraId="38A8D428" w14:textId="3FDFDF5E" w:rsidR="009477EF" w:rsidRPr="009477EF" w:rsidRDefault="009477EF" w:rsidP="009477EF">
      <w:r>
        <w:t>David R Tollafield</w:t>
      </w:r>
    </w:p>
    <w:p w14:paraId="085DEC3F" w14:textId="2D8ACEA1" w:rsidR="009477EF" w:rsidRPr="009477EF" w:rsidRDefault="009477EF" w:rsidP="009477EF">
      <w:r>
        <w:rPr>
          <w:b/>
          <w:noProof/>
          <w:sz w:val="22"/>
          <w:szCs w:val="22"/>
          <w:lang w:val="en-GB" w:eastAsia="en-GB"/>
        </w:rPr>
        <w:drawing>
          <wp:anchor distT="0" distB="0" distL="114300" distR="114300" simplePos="0" relativeHeight="251664384" behindDoc="0" locked="0" layoutInCell="1" allowOverlap="1" wp14:anchorId="138E85A5" wp14:editId="38F8B79D">
            <wp:simplePos x="0" y="0"/>
            <wp:positionH relativeFrom="column">
              <wp:posOffset>-963295</wp:posOffset>
            </wp:positionH>
            <wp:positionV relativeFrom="paragraph">
              <wp:posOffset>308610</wp:posOffset>
            </wp:positionV>
            <wp:extent cx="7543800" cy="2118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ing papers.jpg"/>
                    <pic:cNvPicPr/>
                  </pic:nvPicPr>
                  <pic:blipFill>
                    <a:blip r:embed="rId8">
                      <a:extLst>
                        <a:ext uri="{28A0092B-C50C-407E-A947-70E740481C1C}">
                          <a14:useLocalDpi xmlns:a14="http://schemas.microsoft.com/office/drawing/2010/main" val="0"/>
                        </a:ext>
                      </a:extLst>
                    </a:blip>
                    <a:stretch>
                      <a:fillRect/>
                    </a:stretch>
                  </pic:blipFill>
                  <pic:spPr>
                    <a:xfrm>
                      <a:off x="0" y="0"/>
                      <a:ext cx="7543800" cy="2118360"/>
                    </a:xfrm>
                    <a:prstGeom prst="rect">
                      <a:avLst/>
                    </a:prstGeom>
                  </pic:spPr>
                </pic:pic>
              </a:graphicData>
            </a:graphic>
            <wp14:sizeRelH relativeFrom="page">
              <wp14:pctWidth>0</wp14:pctWidth>
            </wp14:sizeRelH>
            <wp14:sizeRelV relativeFrom="page">
              <wp14:pctHeight>0</wp14:pctHeight>
            </wp14:sizeRelV>
          </wp:anchor>
        </w:drawing>
      </w:r>
    </w:p>
    <w:p w14:paraId="3CADDAF2" w14:textId="52F28409" w:rsidR="004018D8" w:rsidRDefault="004018D8" w:rsidP="008812F5">
      <w:pPr>
        <w:jc w:val="both"/>
        <w:rPr>
          <w:sz w:val="22"/>
          <w:szCs w:val="22"/>
        </w:rPr>
      </w:pPr>
    </w:p>
    <w:p w14:paraId="271928F1" w14:textId="4FB2D31F" w:rsidR="008812F5" w:rsidRPr="0005621A" w:rsidRDefault="008812F5" w:rsidP="0005621A">
      <w:pPr>
        <w:ind w:firstLine="720"/>
        <w:jc w:val="both"/>
        <w:rPr>
          <w:sz w:val="20"/>
          <w:szCs w:val="20"/>
        </w:rPr>
      </w:pPr>
      <w:r w:rsidRPr="00DD039D">
        <w:rPr>
          <w:b/>
          <w:sz w:val="28"/>
          <w:szCs w:val="20"/>
        </w:rPr>
        <w:t>T</w:t>
      </w:r>
      <w:r w:rsidRPr="0005621A">
        <w:rPr>
          <w:sz w:val="20"/>
          <w:szCs w:val="20"/>
        </w:rPr>
        <w:t>his month I would like to continue the theme of archived material co</w:t>
      </w:r>
      <w:r w:rsidR="00467699" w:rsidRPr="0005621A">
        <w:rPr>
          <w:sz w:val="20"/>
          <w:szCs w:val="20"/>
        </w:rPr>
        <w:t xml:space="preserve">nverting a paper from the </w:t>
      </w:r>
      <w:proofErr w:type="gramStart"/>
      <w:r w:rsidR="00467699" w:rsidRPr="0005621A">
        <w:rPr>
          <w:sz w:val="20"/>
          <w:szCs w:val="20"/>
        </w:rPr>
        <w:t>J.Brit.Pod</w:t>
      </w:r>
      <w:proofErr w:type="gramEnd"/>
      <w:r w:rsidR="00467699" w:rsidRPr="0005621A">
        <w:rPr>
          <w:sz w:val="20"/>
          <w:szCs w:val="20"/>
        </w:rPr>
        <w:t xml:space="preserve">.Med (1996) 51(12):171-174, </w:t>
      </w:r>
      <w:r w:rsidRPr="0005621A">
        <w:rPr>
          <w:sz w:val="20"/>
          <w:szCs w:val="20"/>
        </w:rPr>
        <w:t>now defunct, into an electronic downloadable version. Apart from its archive benefit</w:t>
      </w:r>
      <w:r w:rsidR="00F3573C">
        <w:rPr>
          <w:sz w:val="20"/>
          <w:szCs w:val="20"/>
        </w:rPr>
        <w:t>,</w:t>
      </w:r>
      <w:r w:rsidRPr="0005621A">
        <w:rPr>
          <w:sz w:val="20"/>
          <w:szCs w:val="20"/>
        </w:rPr>
        <w:t xml:space="preserve"> note </w:t>
      </w:r>
      <w:r w:rsidR="00AA39A8">
        <w:rPr>
          <w:sz w:val="20"/>
          <w:szCs w:val="20"/>
        </w:rPr>
        <w:t xml:space="preserve">that </w:t>
      </w:r>
      <w:r w:rsidRPr="0005621A">
        <w:rPr>
          <w:sz w:val="20"/>
          <w:szCs w:val="20"/>
        </w:rPr>
        <w:t xml:space="preserve">the date of </w:t>
      </w:r>
      <w:r w:rsidR="006425F8" w:rsidRPr="0005621A">
        <w:rPr>
          <w:sz w:val="20"/>
          <w:szCs w:val="20"/>
        </w:rPr>
        <w:t xml:space="preserve">this peer reviewed </w:t>
      </w:r>
      <w:r w:rsidRPr="0005621A">
        <w:rPr>
          <w:sz w:val="20"/>
          <w:szCs w:val="20"/>
        </w:rPr>
        <w:t xml:space="preserve">publication </w:t>
      </w:r>
      <w:r w:rsidR="006425F8" w:rsidRPr="0005621A">
        <w:rPr>
          <w:sz w:val="20"/>
          <w:szCs w:val="20"/>
        </w:rPr>
        <w:t>wa</w:t>
      </w:r>
      <w:r w:rsidRPr="0005621A">
        <w:rPr>
          <w:sz w:val="20"/>
          <w:szCs w:val="20"/>
        </w:rPr>
        <w:t xml:space="preserve">s 1996. Diplomas </w:t>
      </w:r>
      <w:r w:rsidR="00467699" w:rsidRPr="0005621A">
        <w:rPr>
          <w:sz w:val="20"/>
          <w:szCs w:val="20"/>
        </w:rPr>
        <w:t xml:space="preserve">(DPodM) </w:t>
      </w:r>
      <w:r w:rsidRPr="0005621A">
        <w:rPr>
          <w:i/>
          <w:sz w:val="20"/>
          <w:szCs w:val="20"/>
        </w:rPr>
        <w:t>are</w:t>
      </w:r>
      <w:r w:rsidRPr="0005621A">
        <w:rPr>
          <w:sz w:val="20"/>
          <w:szCs w:val="20"/>
        </w:rPr>
        <w:t xml:space="preserve"> no longer the currency of training and the organisations that made up the new name podiatry </w:t>
      </w:r>
      <w:r w:rsidR="00AA39A8" w:rsidRPr="00AA39A8">
        <w:rPr>
          <w:i/>
          <w:sz w:val="20"/>
          <w:szCs w:val="20"/>
        </w:rPr>
        <w:t>was</w:t>
      </w:r>
      <w:r w:rsidR="00AA39A8">
        <w:rPr>
          <w:sz w:val="20"/>
          <w:szCs w:val="20"/>
        </w:rPr>
        <w:t xml:space="preserve"> </w:t>
      </w:r>
      <w:r w:rsidRPr="0005621A">
        <w:rPr>
          <w:sz w:val="20"/>
          <w:szCs w:val="20"/>
        </w:rPr>
        <w:t>changing</w:t>
      </w:r>
      <w:r w:rsidR="006425F8" w:rsidRPr="0005621A">
        <w:rPr>
          <w:sz w:val="20"/>
          <w:szCs w:val="20"/>
        </w:rPr>
        <w:t xml:space="preserve">, </w:t>
      </w:r>
      <w:r w:rsidR="00F3573C">
        <w:rPr>
          <w:sz w:val="20"/>
          <w:szCs w:val="20"/>
        </w:rPr>
        <w:t xml:space="preserve">and </w:t>
      </w:r>
      <w:r w:rsidR="006425F8" w:rsidRPr="0005621A">
        <w:rPr>
          <w:sz w:val="20"/>
          <w:szCs w:val="20"/>
        </w:rPr>
        <w:t xml:space="preserve">the College not </w:t>
      </w:r>
      <w:r w:rsidR="00F3573C">
        <w:rPr>
          <w:sz w:val="20"/>
          <w:szCs w:val="20"/>
        </w:rPr>
        <w:t xml:space="preserve">currently </w:t>
      </w:r>
      <w:r w:rsidR="00AA39A8">
        <w:rPr>
          <w:sz w:val="20"/>
          <w:szCs w:val="20"/>
        </w:rPr>
        <w:t>formatted</w:t>
      </w:r>
      <w:r w:rsidR="00F3573C">
        <w:rPr>
          <w:sz w:val="20"/>
          <w:szCs w:val="20"/>
        </w:rPr>
        <w:t>. From an academic standpoint</w:t>
      </w:r>
      <w:r w:rsidRPr="0005621A">
        <w:rPr>
          <w:sz w:val="20"/>
          <w:szCs w:val="20"/>
        </w:rPr>
        <w:t xml:space="preserve"> this forms </w:t>
      </w:r>
      <w:proofErr w:type="gramStart"/>
      <w:r w:rsidRPr="0005621A">
        <w:rPr>
          <w:sz w:val="20"/>
          <w:szCs w:val="20"/>
        </w:rPr>
        <w:t>an</w:t>
      </w:r>
      <w:proofErr w:type="gramEnd"/>
      <w:r w:rsidRPr="0005621A">
        <w:rPr>
          <w:sz w:val="20"/>
          <w:szCs w:val="20"/>
        </w:rPr>
        <w:t xml:space="preserve"> </w:t>
      </w:r>
      <w:r w:rsidR="00F3573C">
        <w:rPr>
          <w:sz w:val="20"/>
          <w:szCs w:val="20"/>
        </w:rPr>
        <w:t>useful</w:t>
      </w:r>
      <w:r w:rsidRPr="0005621A">
        <w:rPr>
          <w:sz w:val="20"/>
          <w:szCs w:val="20"/>
        </w:rPr>
        <w:t xml:space="preserve"> basis </w:t>
      </w:r>
      <w:r w:rsidR="00AA39A8">
        <w:rPr>
          <w:sz w:val="20"/>
          <w:szCs w:val="20"/>
        </w:rPr>
        <w:t>for</w:t>
      </w:r>
      <w:r w:rsidRPr="0005621A">
        <w:rPr>
          <w:sz w:val="20"/>
          <w:szCs w:val="20"/>
        </w:rPr>
        <w:t xml:space="preserve"> </w:t>
      </w:r>
      <w:r w:rsidR="006425F8" w:rsidRPr="0005621A">
        <w:rPr>
          <w:sz w:val="20"/>
          <w:szCs w:val="20"/>
        </w:rPr>
        <w:t xml:space="preserve">undergraduate </w:t>
      </w:r>
      <w:r w:rsidR="00AA39A8">
        <w:rPr>
          <w:sz w:val="20"/>
          <w:szCs w:val="20"/>
        </w:rPr>
        <w:t xml:space="preserve">scientific </w:t>
      </w:r>
      <w:r w:rsidRPr="0005621A">
        <w:rPr>
          <w:sz w:val="20"/>
          <w:szCs w:val="20"/>
        </w:rPr>
        <w:t xml:space="preserve">writing </w:t>
      </w:r>
      <w:r w:rsidR="00AA39A8">
        <w:rPr>
          <w:sz w:val="20"/>
          <w:szCs w:val="20"/>
        </w:rPr>
        <w:t xml:space="preserve">and </w:t>
      </w:r>
      <w:r w:rsidRPr="0005621A">
        <w:rPr>
          <w:sz w:val="20"/>
          <w:szCs w:val="20"/>
        </w:rPr>
        <w:t>critique</w:t>
      </w:r>
      <w:r w:rsidR="006425F8" w:rsidRPr="0005621A">
        <w:rPr>
          <w:sz w:val="20"/>
          <w:szCs w:val="20"/>
        </w:rPr>
        <w:t xml:space="preserve"> so I have left all the mistakes in. </w:t>
      </w:r>
      <w:r w:rsidR="00467699" w:rsidRPr="0005621A">
        <w:rPr>
          <w:sz w:val="20"/>
          <w:szCs w:val="20"/>
        </w:rPr>
        <w:t xml:space="preserve">The figures have been </w:t>
      </w:r>
      <w:r w:rsidR="00832A9B" w:rsidRPr="0005621A">
        <w:rPr>
          <w:sz w:val="20"/>
          <w:szCs w:val="20"/>
        </w:rPr>
        <w:t>re created</w:t>
      </w:r>
      <w:r w:rsidR="00467699" w:rsidRPr="0005621A">
        <w:rPr>
          <w:sz w:val="20"/>
          <w:szCs w:val="20"/>
        </w:rPr>
        <w:t xml:space="preserve"> from the original article </w:t>
      </w:r>
      <w:r w:rsidR="00832A9B" w:rsidRPr="0005621A">
        <w:rPr>
          <w:sz w:val="20"/>
          <w:szCs w:val="20"/>
        </w:rPr>
        <w:t>and</w:t>
      </w:r>
      <w:r w:rsidR="00467699" w:rsidRPr="0005621A">
        <w:rPr>
          <w:sz w:val="20"/>
          <w:szCs w:val="20"/>
        </w:rPr>
        <w:t xml:space="preserve"> data. </w:t>
      </w:r>
      <w:r w:rsidR="00A37A16" w:rsidRPr="0005621A">
        <w:rPr>
          <w:sz w:val="20"/>
          <w:szCs w:val="20"/>
        </w:rPr>
        <w:t xml:space="preserve">Data included provides a snap shot of the usage at the time in a podiatry clinic supported by local GP services. </w:t>
      </w:r>
      <w:r w:rsidR="00832A9B" w:rsidRPr="0005621A">
        <w:rPr>
          <w:i/>
          <w:sz w:val="20"/>
          <w:szCs w:val="20"/>
        </w:rPr>
        <w:t>The drugs were not administered under GP direction although the acquisition of the drug was provided by each patient’s own G</w:t>
      </w:r>
      <w:r w:rsidR="00832A9B" w:rsidRPr="0005621A">
        <w:rPr>
          <w:sz w:val="20"/>
          <w:szCs w:val="20"/>
        </w:rPr>
        <w:t>P. Steroid was not available to podiatrists until 2006</w:t>
      </w:r>
      <w:r w:rsidR="009477EF" w:rsidRPr="0005621A">
        <w:rPr>
          <w:sz w:val="20"/>
          <w:szCs w:val="20"/>
          <w:vertAlign w:val="superscript"/>
        </w:rPr>
        <w:t>13</w:t>
      </w:r>
      <w:r w:rsidR="00832A9B" w:rsidRPr="0005621A">
        <w:rPr>
          <w:sz w:val="20"/>
          <w:szCs w:val="20"/>
        </w:rPr>
        <w:t xml:space="preserve">. </w:t>
      </w:r>
      <w:r w:rsidR="006425F8" w:rsidRPr="0005621A">
        <w:rPr>
          <w:sz w:val="20"/>
          <w:szCs w:val="20"/>
        </w:rPr>
        <w:t xml:space="preserve">Like the eponymous ‘Deck of Cards’, much can be learned from one source. </w:t>
      </w:r>
    </w:p>
    <w:p w14:paraId="0B445E20" w14:textId="4FFC9093" w:rsidR="008812F5" w:rsidRDefault="000A763D" w:rsidP="008812F5">
      <w:pPr>
        <w:jc w:val="center"/>
        <w:rPr>
          <w:b/>
        </w:rPr>
      </w:pPr>
      <w:r>
        <w:rPr>
          <w:b/>
          <w:noProof/>
          <w:sz w:val="22"/>
          <w:szCs w:val="22"/>
          <w:lang w:val="en-GB" w:eastAsia="en-GB"/>
        </w:rPr>
        <mc:AlternateContent>
          <mc:Choice Requires="wps">
            <w:drawing>
              <wp:anchor distT="0" distB="0" distL="114300" distR="114300" simplePos="0" relativeHeight="251665408" behindDoc="0" locked="0" layoutInCell="1" allowOverlap="1" wp14:anchorId="4EC38CA3" wp14:editId="08411BF9">
                <wp:simplePos x="0" y="0"/>
                <wp:positionH relativeFrom="column">
                  <wp:posOffset>-892480</wp:posOffset>
                </wp:positionH>
                <wp:positionV relativeFrom="paragraph">
                  <wp:posOffset>203835</wp:posOffset>
                </wp:positionV>
                <wp:extent cx="8089570" cy="24950"/>
                <wp:effectExtent l="50800" t="25400" r="89535" b="102235"/>
                <wp:wrapNone/>
                <wp:docPr id="5" name="Straight Connector 5"/>
                <wp:cNvGraphicFramePr/>
                <a:graphic xmlns:a="http://schemas.openxmlformats.org/drawingml/2006/main">
                  <a:graphicData uri="http://schemas.microsoft.com/office/word/2010/wordprocessingShape">
                    <wps:wsp>
                      <wps:cNvCnPr/>
                      <wps:spPr>
                        <a:xfrm flipV="1">
                          <a:off x="0" y="0"/>
                          <a:ext cx="8089570" cy="24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185DA" id="Straight_x0020_Connector_x0020_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5pt,16.05pt" to="566.7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" strokecolor="black [3200]" strokeweight="2pt">
                <v:shadow on="t" opacity="24903f" mv:blur="40000f" origin=",.5" offset="0,20000emu"/>
              </v:line>
            </w:pict>
          </mc:Fallback>
        </mc:AlternateContent>
      </w:r>
    </w:p>
    <w:p w14:paraId="58DBAA6B" w14:textId="77777777" w:rsidR="008812F5" w:rsidRDefault="008812F5" w:rsidP="008812F5">
      <w:pPr>
        <w:jc w:val="center"/>
        <w:rPr>
          <w:b/>
        </w:rPr>
      </w:pPr>
    </w:p>
    <w:p w14:paraId="7E25BEEE" w14:textId="77777777" w:rsidR="008812F5" w:rsidRDefault="008812F5" w:rsidP="008812F5">
      <w:pPr>
        <w:jc w:val="center"/>
        <w:rPr>
          <w:b/>
        </w:rPr>
      </w:pPr>
    </w:p>
    <w:p w14:paraId="091ABE87" w14:textId="77777777" w:rsidR="008812F5" w:rsidRDefault="008812F5" w:rsidP="008812F5">
      <w:pPr>
        <w:jc w:val="center"/>
        <w:rPr>
          <w:b/>
        </w:rPr>
      </w:pPr>
    </w:p>
    <w:p w14:paraId="432C4217" w14:textId="77777777" w:rsidR="009477EF" w:rsidRDefault="009477EF" w:rsidP="008812F5">
      <w:pPr>
        <w:jc w:val="center"/>
        <w:rPr>
          <w:b/>
          <w:sz w:val="20"/>
        </w:rPr>
        <w:sectPr w:rsidR="009477EF" w:rsidSect="00861417">
          <w:footerReference w:type="even" r:id="rId9"/>
          <w:footerReference w:type="default" r:id="rId10"/>
          <w:pgSz w:w="11900" w:h="16840"/>
          <w:pgMar w:top="1134" w:right="567" w:bottom="851" w:left="567" w:header="709" w:footer="709" w:gutter="0"/>
          <w:cols w:space="708"/>
          <w:titlePg/>
          <w:docGrid w:linePitch="360"/>
        </w:sectPr>
      </w:pPr>
    </w:p>
    <w:p w14:paraId="7ACC4CE0" w14:textId="0A88F504" w:rsidR="00F24FA0" w:rsidRPr="00DD039D" w:rsidRDefault="00F24FA0" w:rsidP="00DD039D">
      <w:pPr>
        <w:pStyle w:val="Heading3"/>
        <w:jc w:val="both"/>
        <w:rPr>
          <w:b/>
        </w:rPr>
      </w:pPr>
      <w:r w:rsidRPr="00DD039D">
        <w:rPr>
          <w:b/>
        </w:rPr>
        <w:lastRenderedPageBreak/>
        <w:t>The use of two injectable corticosteroid</w:t>
      </w:r>
      <w:r w:rsidR="008812F5" w:rsidRPr="00DD039D">
        <w:rPr>
          <w:b/>
        </w:rPr>
        <w:t xml:space="preserve"> </w:t>
      </w:r>
      <w:r w:rsidRPr="00DD039D">
        <w:rPr>
          <w:b/>
        </w:rPr>
        <w:t>preparations used in the management of foot problems – a clinical audit report</w:t>
      </w:r>
    </w:p>
    <w:p w14:paraId="0AAE300E" w14:textId="77777777" w:rsidR="00F24FA0" w:rsidRDefault="00F24FA0" w:rsidP="00F24FA0">
      <w:pPr>
        <w:jc w:val="center"/>
        <w:rPr>
          <w:b/>
        </w:rPr>
      </w:pPr>
    </w:p>
    <w:p w14:paraId="5776342B" w14:textId="47C85179" w:rsidR="00F24FA0" w:rsidRPr="00DD039D" w:rsidRDefault="00F24FA0" w:rsidP="009477EF">
      <w:pPr>
        <w:rPr>
          <w:sz w:val="18"/>
          <w:szCs w:val="16"/>
        </w:rPr>
      </w:pPr>
      <w:r w:rsidRPr="00DD039D">
        <w:rPr>
          <w:sz w:val="18"/>
          <w:szCs w:val="16"/>
        </w:rPr>
        <w:t xml:space="preserve">by David R Tollafield FPodA, Consultant Podiatrist, Walsall Community Health Trust, and Helen </w:t>
      </w:r>
      <w:proofErr w:type="gramStart"/>
      <w:r w:rsidRPr="00DD039D">
        <w:rPr>
          <w:sz w:val="18"/>
          <w:szCs w:val="16"/>
        </w:rPr>
        <w:t>A</w:t>
      </w:r>
      <w:proofErr w:type="gramEnd"/>
      <w:r w:rsidRPr="00DD039D">
        <w:rPr>
          <w:sz w:val="18"/>
          <w:szCs w:val="16"/>
        </w:rPr>
        <w:t xml:space="preserve"> Williams MPodA, Senior Podiatric House Officer, Day Surgery Unit, Manor Hospital, Walsall</w:t>
      </w:r>
    </w:p>
    <w:p w14:paraId="6CBC4077" w14:textId="77777777" w:rsidR="00F24FA0" w:rsidRDefault="00F24FA0" w:rsidP="00F24FA0">
      <w:pPr>
        <w:jc w:val="center"/>
        <w:rPr>
          <w:sz w:val="16"/>
          <w:szCs w:val="16"/>
        </w:rPr>
      </w:pPr>
    </w:p>
    <w:p w14:paraId="0D02162F" w14:textId="77777777" w:rsidR="00F24FA0" w:rsidRPr="00DD039D" w:rsidRDefault="00F24FA0" w:rsidP="00593FD4">
      <w:pPr>
        <w:pStyle w:val="Heading2"/>
        <w:rPr>
          <w:sz w:val="20"/>
          <w:szCs w:val="20"/>
        </w:rPr>
      </w:pPr>
      <w:r w:rsidRPr="00DD039D">
        <w:rPr>
          <w:sz w:val="20"/>
          <w:szCs w:val="20"/>
        </w:rPr>
        <w:t>Summary</w:t>
      </w:r>
    </w:p>
    <w:p w14:paraId="2419D3C8" w14:textId="77777777" w:rsidR="00F24FA0" w:rsidRPr="00B82408" w:rsidRDefault="00F24FA0" w:rsidP="00F24FA0">
      <w:pPr>
        <w:jc w:val="both"/>
        <w:rPr>
          <w:sz w:val="20"/>
          <w:szCs w:val="20"/>
        </w:rPr>
      </w:pPr>
    </w:p>
    <w:p w14:paraId="0DDE56CF" w14:textId="5F765480" w:rsidR="00F24FA0" w:rsidRPr="00DD039D" w:rsidRDefault="00F24FA0" w:rsidP="00DD039D">
      <w:pPr>
        <w:ind w:firstLine="720"/>
        <w:jc w:val="both"/>
        <w:rPr>
          <w:sz w:val="18"/>
          <w:szCs w:val="18"/>
        </w:rPr>
      </w:pPr>
      <w:r w:rsidRPr="00DD039D">
        <w:rPr>
          <w:sz w:val="18"/>
          <w:szCs w:val="20"/>
        </w:rPr>
        <w:t>This audit report attempts to set strict criteria to outcome measurement where two corticosteroids, Methylprednisolone acetate (Depomedrone) and Betamethasone sodium phosphate (Betnesol) were studied prospectively in 66 subjects.  While little difference was shown to exist between each drug, Methylprednisolone appeared to have longer lasting activity.  Few problems were shown to exist during the study.  ‘Steroid flare’ arose in 1.5%</w:t>
      </w:r>
      <w:r w:rsidR="00E02AB1" w:rsidRPr="00DD039D">
        <w:rPr>
          <w:sz w:val="18"/>
          <w:szCs w:val="20"/>
        </w:rPr>
        <w:t xml:space="preserve"> </w:t>
      </w:r>
      <w:r w:rsidRPr="00DD039D">
        <w:rPr>
          <w:sz w:val="18"/>
          <w:szCs w:val="20"/>
        </w:rPr>
        <w:t>of cases and represented the main side effect.  Suc</w:t>
      </w:r>
      <w:r w:rsidR="00E02AB1" w:rsidRPr="00DD039D">
        <w:rPr>
          <w:sz w:val="18"/>
          <w:szCs w:val="20"/>
        </w:rPr>
        <w:t>cess varied for many common foot</w:t>
      </w:r>
      <w:r w:rsidRPr="00DD039D">
        <w:rPr>
          <w:sz w:val="18"/>
          <w:szCs w:val="20"/>
        </w:rPr>
        <w:t xml:space="preserve"> conditions treated, both medications fared less well with corticosteroid management at six months or longer.  Corticosteroid preparations do offer a useful and worthwhile conservative approach before surgical </w:t>
      </w:r>
      <w:r w:rsidRPr="00DD039D">
        <w:rPr>
          <w:sz w:val="18"/>
          <w:szCs w:val="18"/>
        </w:rPr>
        <w:t>management is attempted, however, the duration of each condition before primary injec</w:t>
      </w:r>
      <w:r w:rsidR="00E02AB1" w:rsidRPr="00DD039D">
        <w:rPr>
          <w:sz w:val="18"/>
          <w:szCs w:val="18"/>
        </w:rPr>
        <w:t xml:space="preserve">tion is likely to </w:t>
      </w:r>
      <w:r w:rsidR="00E02AB1" w:rsidRPr="00DD039D">
        <w:rPr>
          <w:sz w:val="18"/>
          <w:szCs w:val="18"/>
        </w:rPr>
        <w:lastRenderedPageBreak/>
        <w:t xml:space="preserve">determine </w:t>
      </w:r>
      <w:r w:rsidR="008812F5" w:rsidRPr="00DD039D">
        <w:rPr>
          <w:sz w:val="18"/>
          <w:szCs w:val="18"/>
        </w:rPr>
        <w:t>the</w:t>
      </w:r>
      <w:r w:rsidRPr="00DD039D">
        <w:rPr>
          <w:sz w:val="18"/>
          <w:szCs w:val="18"/>
        </w:rPr>
        <w:t xml:space="preserve"> efficacy of such treatment and will require a separate study.</w:t>
      </w:r>
    </w:p>
    <w:p w14:paraId="25B4EAB0" w14:textId="77777777" w:rsidR="00F24FA0" w:rsidRPr="00DD039D" w:rsidRDefault="00F24FA0" w:rsidP="00F24FA0">
      <w:pPr>
        <w:jc w:val="both"/>
        <w:rPr>
          <w:sz w:val="18"/>
          <w:szCs w:val="18"/>
        </w:rPr>
      </w:pPr>
    </w:p>
    <w:p w14:paraId="289C3137" w14:textId="77777777" w:rsidR="00E02AB1" w:rsidRPr="00AA39A8" w:rsidRDefault="00F24FA0" w:rsidP="00F24FA0">
      <w:pPr>
        <w:jc w:val="both"/>
        <w:rPr>
          <w:sz w:val="15"/>
          <w:szCs w:val="18"/>
        </w:rPr>
      </w:pPr>
      <w:r w:rsidRPr="00AA39A8">
        <w:rPr>
          <w:sz w:val="15"/>
          <w:szCs w:val="18"/>
        </w:rPr>
        <w:t>Corticosteroids</w:t>
      </w:r>
      <w:r w:rsidR="00E02AB1" w:rsidRPr="00AA39A8">
        <w:rPr>
          <w:sz w:val="15"/>
          <w:szCs w:val="18"/>
        </w:rPr>
        <w:t xml:space="preserve"> used in 1992-3 (at the time of study) were administered under GP direction and prescription.</w:t>
      </w:r>
    </w:p>
    <w:p w14:paraId="50521489" w14:textId="77777777" w:rsidR="00E02AB1" w:rsidRPr="00DD039D" w:rsidRDefault="00E02AB1" w:rsidP="00F24FA0">
      <w:pPr>
        <w:jc w:val="both"/>
        <w:rPr>
          <w:sz w:val="18"/>
          <w:szCs w:val="18"/>
        </w:rPr>
      </w:pPr>
    </w:p>
    <w:p w14:paraId="77EAB1E5" w14:textId="77777777" w:rsidR="00E02AB1" w:rsidRPr="00DD039D" w:rsidRDefault="00E02AB1" w:rsidP="00593FD4">
      <w:pPr>
        <w:pStyle w:val="Heading2"/>
        <w:rPr>
          <w:sz w:val="20"/>
          <w:szCs w:val="18"/>
        </w:rPr>
      </w:pPr>
      <w:r w:rsidRPr="00DD039D">
        <w:rPr>
          <w:sz w:val="20"/>
          <w:szCs w:val="18"/>
        </w:rPr>
        <w:t>Introduction</w:t>
      </w:r>
    </w:p>
    <w:p w14:paraId="01B78E23" w14:textId="77777777" w:rsidR="00E02AB1" w:rsidRPr="00DD039D" w:rsidRDefault="00E02AB1" w:rsidP="00F24FA0">
      <w:pPr>
        <w:jc w:val="both"/>
        <w:rPr>
          <w:b/>
          <w:sz w:val="18"/>
          <w:szCs w:val="18"/>
        </w:rPr>
      </w:pPr>
    </w:p>
    <w:p w14:paraId="79D49693" w14:textId="77777777" w:rsidR="00E02AB1" w:rsidRPr="00DD039D" w:rsidRDefault="00E02AB1" w:rsidP="00F24FA0">
      <w:pPr>
        <w:jc w:val="both"/>
        <w:rPr>
          <w:sz w:val="18"/>
          <w:szCs w:val="18"/>
        </w:rPr>
      </w:pPr>
      <w:r w:rsidRPr="00DD039D">
        <w:rPr>
          <w:sz w:val="18"/>
          <w:szCs w:val="18"/>
        </w:rPr>
        <w:t>There has been no previous podiatric publication regarding the use of local corticosteroids in the UK; indeed, in the USA podiatric literature studies have often been conducted empirically by retrospective analysis.  It was decided to look at the range of foot pathology routinely treated with local corticosteroids to establish the clinical effectiveness of two preparations.</w:t>
      </w:r>
    </w:p>
    <w:p w14:paraId="6BA178A4" w14:textId="77777777" w:rsidR="00E02AB1" w:rsidRPr="00DD039D" w:rsidRDefault="00E02AB1" w:rsidP="00F24FA0">
      <w:pPr>
        <w:jc w:val="both"/>
        <w:rPr>
          <w:sz w:val="18"/>
          <w:szCs w:val="18"/>
        </w:rPr>
      </w:pPr>
    </w:p>
    <w:p w14:paraId="2C9E2A6F" w14:textId="77777777" w:rsidR="00E02AB1" w:rsidRPr="00DD039D" w:rsidRDefault="00E02AB1" w:rsidP="00F24FA0">
      <w:pPr>
        <w:jc w:val="both"/>
        <w:rPr>
          <w:sz w:val="18"/>
          <w:szCs w:val="18"/>
        </w:rPr>
      </w:pPr>
      <w:r w:rsidRPr="00DD039D">
        <w:rPr>
          <w:sz w:val="18"/>
          <w:szCs w:val="18"/>
        </w:rPr>
        <w:t>Local glucocorticoid action is a common method used to treat inflammatory pain and one that is well recognized in clinical practice the world over.  The anti-inflammatory effect is achieved via several mechanisms:</w:t>
      </w:r>
    </w:p>
    <w:p w14:paraId="4ACEABBB" w14:textId="77777777" w:rsidR="00E02AB1" w:rsidRPr="00DD039D" w:rsidRDefault="00E02AB1" w:rsidP="00F24FA0">
      <w:pPr>
        <w:jc w:val="both"/>
        <w:rPr>
          <w:sz w:val="18"/>
          <w:szCs w:val="18"/>
        </w:rPr>
      </w:pPr>
    </w:p>
    <w:p w14:paraId="759F02BE" w14:textId="77777777" w:rsidR="00E02AB1" w:rsidRPr="00DD039D" w:rsidRDefault="00E02AB1" w:rsidP="00DE43B3">
      <w:pPr>
        <w:pStyle w:val="ListParagraph"/>
        <w:numPr>
          <w:ilvl w:val="0"/>
          <w:numId w:val="1"/>
        </w:numPr>
        <w:ind w:left="754" w:hanging="357"/>
        <w:rPr>
          <w:sz w:val="18"/>
          <w:szCs w:val="18"/>
        </w:rPr>
      </w:pPr>
      <w:r w:rsidRPr="00DD039D">
        <w:rPr>
          <w:sz w:val="18"/>
          <w:szCs w:val="18"/>
        </w:rPr>
        <w:t>inhibiting chemotactic migration of white blood cells;</w:t>
      </w:r>
    </w:p>
    <w:p w14:paraId="70391CBF" w14:textId="77777777" w:rsidR="00E02AB1" w:rsidRPr="00DD039D" w:rsidRDefault="00E02AB1" w:rsidP="00DE43B3">
      <w:pPr>
        <w:pStyle w:val="ListParagraph"/>
        <w:numPr>
          <w:ilvl w:val="0"/>
          <w:numId w:val="1"/>
        </w:numPr>
        <w:ind w:left="754" w:hanging="357"/>
        <w:rPr>
          <w:sz w:val="18"/>
          <w:szCs w:val="18"/>
        </w:rPr>
      </w:pPr>
      <w:r w:rsidRPr="00DD039D">
        <w:rPr>
          <w:sz w:val="18"/>
          <w:szCs w:val="18"/>
        </w:rPr>
        <w:t>reducing permeability of synovial membrane;</w:t>
      </w:r>
    </w:p>
    <w:p w14:paraId="5A10B09D" w14:textId="77777777" w:rsidR="00E02AB1" w:rsidRPr="00DD039D" w:rsidRDefault="00E02AB1" w:rsidP="00DE43B3">
      <w:pPr>
        <w:pStyle w:val="ListParagraph"/>
        <w:numPr>
          <w:ilvl w:val="0"/>
          <w:numId w:val="1"/>
        </w:numPr>
        <w:ind w:left="754" w:hanging="357"/>
        <w:rPr>
          <w:sz w:val="18"/>
          <w:szCs w:val="18"/>
        </w:rPr>
      </w:pPr>
      <w:r w:rsidRPr="00DD039D">
        <w:rPr>
          <w:sz w:val="18"/>
          <w:szCs w:val="18"/>
        </w:rPr>
        <w:t>stabilization of leucocyte lysosomal membranes thus preventing release of enzymes.</w:t>
      </w:r>
    </w:p>
    <w:p w14:paraId="4D546029" w14:textId="77777777" w:rsidR="00E02AB1" w:rsidRPr="00DD039D" w:rsidRDefault="00E02AB1" w:rsidP="00E02AB1">
      <w:pPr>
        <w:pStyle w:val="ListParagraph"/>
        <w:ind w:left="1080"/>
        <w:jc w:val="both"/>
        <w:rPr>
          <w:sz w:val="18"/>
          <w:szCs w:val="18"/>
        </w:rPr>
      </w:pPr>
    </w:p>
    <w:p w14:paraId="38F9D8AA" w14:textId="0C8E5CCE" w:rsidR="00F24FA0" w:rsidRPr="00DD039D" w:rsidRDefault="00E02AB1" w:rsidP="00DD039D">
      <w:pPr>
        <w:pStyle w:val="ListParagraph"/>
        <w:ind w:left="0" w:firstLine="397"/>
        <w:jc w:val="both"/>
        <w:rPr>
          <w:sz w:val="18"/>
          <w:szCs w:val="18"/>
        </w:rPr>
      </w:pPr>
      <w:r w:rsidRPr="00DD039D">
        <w:rPr>
          <w:sz w:val="18"/>
          <w:szCs w:val="18"/>
        </w:rPr>
        <w:t>The drugs most frequently selected in USA podiatry include Methylprednisolone acetate (Medrol); Betamethasone</w:t>
      </w:r>
      <w:r w:rsidRPr="00B82408">
        <w:rPr>
          <w:sz w:val="20"/>
          <w:szCs w:val="20"/>
        </w:rPr>
        <w:t xml:space="preserve"> </w:t>
      </w:r>
      <w:r w:rsidRPr="00DD039D">
        <w:rPr>
          <w:sz w:val="18"/>
          <w:szCs w:val="18"/>
        </w:rPr>
        <w:lastRenderedPageBreak/>
        <w:t xml:space="preserve">(Celestone); Triamcinolone acetonide (Kenalog).  In the UK licensing of drugs is different and </w:t>
      </w:r>
      <w:r w:rsidR="008812F5" w:rsidRPr="00DD039D">
        <w:rPr>
          <w:sz w:val="18"/>
          <w:szCs w:val="18"/>
        </w:rPr>
        <w:t>Dexamethasone</w:t>
      </w:r>
      <w:r w:rsidRPr="00DD039D">
        <w:rPr>
          <w:sz w:val="18"/>
          <w:szCs w:val="18"/>
        </w:rPr>
        <w:t xml:space="preserve"> (Decadron) is used more frequently than Betamethasone (Betnesol – Evans) being used primarily for marked sensitivity reactions and soft tissue, rather than </w:t>
      </w:r>
      <w:r w:rsidR="006234EE" w:rsidRPr="00DD039D">
        <w:rPr>
          <w:sz w:val="18"/>
          <w:szCs w:val="18"/>
        </w:rPr>
        <w:t xml:space="preserve">intra </w:t>
      </w:r>
      <w:r w:rsidR="00B82408" w:rsidRPr="00DD039D">
        <w:rPr>
          <w:sz w:val="18"/>
          <w:szCs w:val="18"/>
        </w:rPr>
        <w:t>articular problems</w:t>
      </w:r>
      <w:r w:rsidR="006234EE" w:rsidRPr="00DD039D">
        <w:rPr>
          <w:sz w:val="18"/>
          <w:szCs w:val="18"/>
        </w:rPr>
        <w:t>.</w:t>
      </w:r>
    </w:p>
    <w:p w14:paraId="63F9CE71" w14:textId="77777777" w:rsidR="006234EE" w:rsidRPr="00DD039D" w:rsidRDefault="006234EE" w:rsidP="00E02AB1">
      <w:pPr>
        <w:pStyle w:val="ListParagraph"/>
        <w:ind w:left="0"/>
        <w:jc w:val="both"/>
        <w:rPr>
          <w:sz w:val="18"/>
          <w:szCs w:val="18"/>
        </w:rPr>
      </w:pPr>
    </w:p>
    <w:p w14:paraId="0171B958" w14:textId="77777777" w:rsidR="006234EE" w:rsidRPr="00DD039D" w:rsidRDefault="006234EE" w:rsidP="00DD039D">
      <w:pPr>
        <w:pStyle w:val="ListParagraph"/>
        <w:ind w:left="0" w:firstLine="397"/>
        <w:jc w:val="both"/>
        <w:rPr>
          <w:sz w:val="18"/>
          <w:szCs w:val="18"/>
        </w:rPr>
      </w:pPr>
      <w:r w:rsidRPr="00DD039D">
        <w:rPr>
          <w:sz w:val="18"/>
          <w:szCs w:val="18"/>
        </w:rPr>
        <w:t xml:space="preserve">Greenfield </w:t>
      </w:r>
      <w:r w:rsidRPr="00DD039D">
        <w:rPr>
          <w:i/>
          <w:sz w:val="18"/>
          <w:szCs w:val="18"/>
        </w:rPr>
        <w:t>et al</w:t>
      </w:r>
      <w:r w:rsidRPr="00DD039D">
        <w:rPr>
          <w:sz w:val="18"/>
          <w:szCs w:val="18"/>
        </w:rPr>
        <w:t>, 1984, reported upon the use of the above drugs with 1% xylocaine for interdigital neuroma.</w:t>
      </w:r>
      <w:r w:rsidRPr="00DD039D">
        <w:rPr>
          <w:sz w:val="18"/>
          <w:szCs w:val="18"/>
          <w:vertAlign w:val="superscript"/>
        </w:rPr>
        <w:t xml:space="preserve">1   </w:t>
      </w:r>
      <w:r w:rsidRPr="00DD039D">
        <w:rPr>
          <w:sz w:val="18"/>
          <w:szCs w:val="18"/>
        </w:rPr>
        <w:t>Patients were found to favour injection therapy over the conservative approaches with shoewear style modification or orthotic prescription.  In Greenfield’s retrospective study of 65 patients, 50% temporary relief was identified for a mean of 3 injections.  Total relief was recorded in 14% of patients after one injection.  Injection therapy failed in 11 patients who then went on to require surgical excision; of these cases 4 did poorly.</w:t>
      </w:r>
    </w:p>
    <w:p w14:paraId="02E014DA" w14:textId="77777777" w:rsidR="006234EE" w:rsidRPr="00DD039D" w:rsidRDefault="006234EE" w:rsidP="00E02AB1">
      <w:pPr>
        <w:pStyle w:val="ListParagraph"/>
        <w:ind w:left="0"/>
        <w:jc w:val="both"/>
        <w:rPr>
          <w:sz w:val="18"/>
          <w:szCs w:val="18"/>
        </w:rPr>
      </w:pPr>
    </w:p>
    <w:p w14:paraId="698CA54B" w14:textId="77777777" w:rsidR="006234EE" w:rsidRPr="00DD039D" w:rsidRDefault="006234EE" w:rsidP="00DD039D">
      <w:pPr>
        <w:pStyle w:val="ListParagraph"/>
        <w:ind w:left="0" w:firstLine="397"/>
        <w:jc w:val="both"/>
        <w:rPr>
          <w:sz w:val="18"/>
          <w:szCs w:val="18"/>
        </w:rPr>
      </w:pPr>
      <w:r w:rsidRPr="00DD039D">
        <w:rPr>
          <w:sz w:val="18"/>
          <w:szCs w:val="18"/>
        </w:rPr>
        <w:t>Methylprednisolone acetate (MPA) has approximately 5 times the glucocorticoid action of hydrocortisone, and is some 1.25-1.5 times stronger than prednisolone.  Betamethasone is 8-10 times as active as prednisolone on a weight for weight basis.</w:t>
      </w:r>
    </w:p>
    <w:p w14:paraId="53AE1921" w14:textId="77777777" w:rsidR="006234EE" w:rsidRPr="00DD039D" w:rsidRDefault="006234EE" w:rsidP="00E02AB1">
      <w:pPr>
        <w:pStyle w:val="ListParagraph"/>
        <w:ind w:left="0"/>
        <w:jc w:val="both"/>
        <w:rPr>
          <w:sz w:val="18"/>
          <w:szCs w:val="18"/>
        </w:rPr>
      </w:pPr>
    </w:p>
    <w:p w14:paraId="5906E147" w14:textId="77777777" w:rsidR="006234EE" w:rsidRPr="00DD039D" w:rsidRDefault="006234EE" w:rsidP="00DD039D">
      <w:pPr>
        <w:pStyle w:val="ListParagraph"/>
        <w:ind w:left="0" w:firstLine="397"/>
        <w:jc w:val="both"/>
        <w:rPr>
          <w:sz w:val="18"/>
          <w:szCs w:val="18"/>
        </w:rPr>
      </w:pPr>
      <w:r w:rsidRPr="00DD039D">
        <w:rPr>
          <w:sz w:val="18"/>
          <w:szCs w:val="18"/>
        </w:rPr>
        <w:t>MPA can be used in all joints of the foot and plantar fascia.  The drug is safe but can, in 2% of cases, cause a steroid flare which subsides with the local inflammatory response in 12-48 hours.  Table 1 provides a summary of the licensed indications for use of both MPA and Betamethasone in the UK.</w:t>
      </w:r>
    </w:p>
    <w:p w14:paraId="77FD35E9" w14:textId="77777777" w:rsidR="006234EE" w:rsidRPr="00DD039D" w:rsidRDefault="006234EE" w:rsidP="00E02AB1">
      <w:pPr>
        <w:pStyle w:val="ListParagraph"/>
        <w:ind w:left="0"/>
        <w:jc w:val="both"/>
        <w:rPr>
          <w:sz w:val="18"/>
          <w:szCs w:val="18"/>
        </w:rPr>
      </w:pPr>
    </w:p>
    <w:p w14:paraId="4C8B0940" w14:textId="77777777" w:rsidR="00B82408" w:rsidRPr="00DD039D" w:rsidRDefault="00B82408" w:rsidP="00E02AB1">
      <w:pPr>
        <w:pStyle w:val="ListParagraph"/>
        <w:ind w:left="0"/>
        <w:jc w:val="both"/>
        <w:rPr>
          <w:i/>
          <w:sz w:val="18"/>
          <w:szCs w:val="18"/>
        </w:rPr>
      </w:pPr>
    </w:p>
    <w:tbl>
      <w:tblPr>
        <w:tblStyle w:val="TableGrid"/>
        <w:tblW w:w="3730" w:type="dxa"/>
        <w:jc w:val="center"/>
        <w:tblLook w:val="04A0" w:firstRow="1" w:lastRow="0" w:firstColumn="1" w:lastColumn="0" w:noHBand="0" w:noVBand="1"/>
      </w:tblPr>
      <w:tblGrid>
        <w:gridCol w:w="2081"/>
        <w:gridCol w:w="1649"/>
      </w:tblGrid>
      <w:tr w:rsidR="00741C87" w:rsidRPr="00DD039D" w14:paraId="4CC258BE" w14:textId="77777777" w:rsidTr="009477EF">
        <w:trPr>
          <w:jc w:val="center"/>
        </w:trPr>
        <w:tc>
          <w:tcPr>
            <w:tcW w:w="2081" w:type="dxa"/>
          </w:tcPr>
          <w:p w14:paraId="417E4D68" w14:textId="0D24CCA2" w:rsidR="00B82408" w:rsidRPr="00DD039D" w:rsidRDefault="00B82408" w:rsidP="00B82408">
            <w:pPr>
              <w:pStyle w:val="ListParagraph"/>
              <w:ind w:left="0"/>
              <w:jc w:val="center"/>
              <w:rPr>
                <w:b/>
                <w:sz w:val="18"/>
                <w:szCs w:val="18"/>
              </w:rPr>
            </w:pPr>
            <w:r w:rsidRPr="00DD039D">
              <w:rPr>
                <w:b/>
                <w:sz w:val="18"/>
                <w:szCs w:val="18"/>
              </w:rPr>
              <w:t>Methylprednisolone</w:t>
            </w:r>
          </w:p>
        </w:tc>
        <w:tc>
          <w:tcPr>
            <w:tcW w:w="1649" w:type="dxa"/>
          </w:tcPr>
          <w:p w14:paraId="256C749C" w14:textId="63FD9F7D" w:rsidR="00B82408" w:rsidRPr="00DD039D" w:rsidRDefault="00B82408" w:rsidP="00B82408">
            <w:pPr>
              <w:pStyle w:val="ListParagraph"/>
              <w:ind w:left="0"/>
              <w:jc w:val="center"/>
              <w:rPr>
                <w:b/>
                <w:sz w:val="18"/>
                <w:szCs w:val="18"/>
              </w:rPr>
            </w:pPr>
            <w:r w:rsidRPr="00DD039D">
              <w:rPr>
                <w:b/>
                <w:sz w:val="18"/>
                <w:szCs w:val="18"/>
              </w:rPr>
              <w:t>Betamethasone</w:t>
            </w:r>
          </w:p>
        </w:tc>
      </w:tr>
      <w:tr w:rsidR="00741C87" w:rsidRPr="00DD039D" w14:paraId="3BD44C8C" w14:textId="77777777" w:rsidTr="009477EF">
        <w:trPr>
          <w:jc w:val="center"/>
        </w:trPr>
        <w:tc>
          <w:tcPr>
            <w:tcW w:w="2081" w:type="dxa"/>
          </w:tcPr>
          <w:p w14:paraId="57CB0851" w14:textId="05487EB1" w:rsidR="00B82408" w:rsidRPr="00DD039D" w:rsidRDefault="00B82408" w:rsidP="00E02AB1">
            <w:pPr>
              <w:pStyle w:val="ListParagraph"/>
              <w:ind w:left="0"/>
              <w:jc w:val="both"/>
              <w:rPr>
                <w:sz w:val="18"/>
                <w:szCs w:val="18"/>
              </w:rPr>
            </w:pPr>
            <w:r w:rsidRPr="00DD039D">
              <w:rPr>
                <w:sz w:val="18"/>
                <w:szCs w:val="18"/>
              </w:rPr>
              <w:t>Osteoarthritis</w:t>
            </w:r>
          </w:p>
          <w:p w14:paraId="55CD6CB4" w14:textId="77777777" w:rsidR="00B82408" w:rsidRPr="00DD039D" w:rsidRDefault="00B82408" w:rsidP="00E02AB1">
            <w:pPr>
              <w:pStyle w:val="ListParagraph"/>
              <w:ind w:left="0"/>
              <w:jc w:val="both"/>
              <w:rPr>
                <w:sz w:val="18"/>
                <w:szCs w:val="18"/>
              </w:rPr>
            </w:pPr>
            <w:r w:rsidRPr="00DD039D">
              <w:rPr>
                <w:sz w:val="18"/>
                <w:szCs w:val="18"/>
              </w:rPr>
              <w:t>Rheumatoid arthritis</w:t>
            </w:r>
          </w:p>
          <w:p w14:paraId="44D0123A" w14:textId="77777777" w:rsidR="00B82408" w:rsidRPr="00DD039D" w:rsidRDefault="00B82408" w:rsidP="00E02AB1">
            <w:pPr>
              <w:pStyle w:val="ListParagraph"/>
              <w:ind w:left="0"/>
              <w:jc w:val="both"/>
              <w:rPr>
                <w:sz w:val="18"/>
                <w:szCs w:val="18"/>
              </w:rPr>
            </w:pPr>
            <w:r w:rsidRPr="00DD039D">
              <w:rPr>
                <w:sz w:val="18"/>
                <w:szCs w:val="18"/>
              </w:rPr>
              <w:t>Keloid*</w:t>
            </w:r>
          </w:p>
          <w:p w14:paraId="37749CD3" w14:textId="77777777" w:rsidR="00B82408" w:rsidRPr="00DD039D" w:rsidRDefault="00B82408" w:rsidP="00E02AB1">
            <w:pPr>
              <w:pStyle w:val="ListParagraph"/>
              <w:ind w:left="0"/>
              <w:jc w:val="both"/>
              <w:rPr>
                <w:sz w:val="18"/>
                <w:szCs w:val="18"/>
              </w:rPr>
            </w:pPr>
            <w:r w:rsidRPr="00DD039D">
              <w:rPr>
                <w:sz w:val="18"/>
                <w:szCs w:val="18"/>
              </w:rPr>
              <w:t>Granuloma annulare</w:t>
            </w:r>
          </w:p>
          <w:p w14:paraId="1A560180" w14:textId="77777777" w:rsidR="00B82408" w:rsidRPr="00DD039D" w:rsidRDefault="00B82408" w:rsidP="00E02AB1">
            <w:pPr>
              <w:pStyle w:val="ListParagraph"/>
              <w:ind w:left="0"/>
              <w:jc w:val="both"/>
              <w:rPr>
                <w:sz w:val="18"/>
                <w:szCs w:val="18"/>
              </w:rPr>
            </w:pPr>
            <w:r w:rsidRPr="00DD039D">
              <w:rPr>
                <w:sz w:val="18"/>
                <w:szCs w:val="18"/>
              </w:rPr>
              <w:t>Synovitis*</w:t>
            </w:r>
          </w:p>
          <w:p w14:paraId="1CB5CB64" w14:textId="77777777" w:rsidR="00B82408" w:rsidRPr="00DD039D" w:rsidRDefault="00B82408" w:rsidP="00E02AB1">
            <w:pPr>
              <w:pStyle w:val="ListParagraph"/>
              <w:ind w:left="0"/>
              <w:jc w:val="both"/>
              <w:rPr>
                <w:sz w:val="18"/>
                <w:szCs w:val="18"/>
              </w:rPr>
            </w:pPr>
            <w:r w:rsidRPr="00DD039D">
              <w:rPr>
                <w:sz w:val="18"/>
                <w:szCs w:val="18"/>
              </w:rPr>
              <w:t>Tenosynovitis</w:t>
            </w:r>
          </w:p>
          <w:p w14:paraId="56D34338" w14:textId="49310B17" w:rsidR="00B82408" w:rsidRPr="00DD039D" w:rsidRDefault="00B82408" w:rsidP="00E02AB1">
            <w:pPr>
              <w:pStyle w:val="ListParagraph"/>
              <w:ind w:left="0"/>
              <w:jc w:val="both"/>
              <w:rPr>
                <w:sz w:val="18"/>
                <w:szCs w:val="18"/>
              </w:rPr>
            </w:pPr>
            <w:r w:rsidRPr="00DD039D">
              <w:rPr>
                <w:sz w:val="18"/>
                <w:szCs w:val="18"/>
              </w:rPr>
              <w:t>Bursitis</w:t>
            </w:r>
          </w:p>
        </w:tc>
        <w:tc>
          <w:tcPr>
            <w:tcW w:w="1649" w:type="dxa"/>
          </w:tcPr>
          <w:p w14:paraId="7983536F" w14:textId="77777777" w:rsidR="00B82408" w:rsidRPr="00DD039D" w:rsidRDefault="00B82408" w:rsidP="00E02AB1">
            <w:pPr>
              <w:pStyle w:val="ListParagraph"/>
              <w:ind w:left="0"/>
              <w:jc w:val="both"/>
              <w:rPr>
                <w:sz w:val="18"/>
                <w:szCs w:val="18"/>
              </w:rPr>
            </w:pPr>
            <w:r w:rsidRPr="00DD039D">
              <w:rPr>
                <w:sz w:val="18"/>
                <w:szCs w:val="18"/>
              </w:rPr>
              <w:t>Capsulitis</w:t>
            </w:r>
          </w:p>
          <w:p w14:paraId="22FE011B" w14:textId="77777777" w:rsidR="00B82408" w:rsidRPr="00DD039D" w:rsidRDefault="00B82408" w:rsidP="00E02AB1">
            <w:pPr>
              <w:pStyle w:val="ListParagraph"/>
              <w:ind w:left="0"/>
              <w:jc w:val="both"/>
              <w:rPr>
                <w:sz w:val="18"/>
                <w:szCs w:val="18"/>
              </w:rPr>
            </w:pPr>
            <w:r w:rsidRPr="00DD039D">
              <w:rPr>
                <w:sz w:val="18"/>
                <w:szCs w:val="18"/>
              </w:rPr>
              <w:t>Heel pain</w:t>
            </w:r>
          </w:p>
          <w:p w14:paraId="30225B1C" w14:textId="77777777" w:rsidR="00B82408" w:rsidRPr="00DD039D" w:rsidRDefault="00B82408" w:rsidP="00E02AB1">
            <w:pPr>
              <w:pStyle w:val="ListParagraph"/>
              <w:ind w:left="0"/>
              <w:jc w:val="both"/>
              <w:rPr>
                <w:sz w:val="18"/>
                <w:szCs w:val="18"/>
              </w:rPr>
            </w:pPr>
            <w:r w:rsidRPr="00DD039D">
              <w:rPr>
                <w:sz w:val="18"/>
                <w:szCs w:val="18"/>
              </w:rPr>
              <w:t>Post operative swelling</w:t>
            </w:r>
          </w:p>
          <w:p w14:paraId="02A2911F" w14:textId="77777777" w:rsidR="00B82408" w:rsidRPr="00DD039D" w:rsidRDefault="00B82408" w:rsidP="00E02AB1">
            <w:pPr>
              <w:pStyle w:val="ListParagraph"/>
              <w:ind w:left="0"/>
              <w:jc w:val="both"/>
              <w:rPr>
                <w:sz w:val="18"/>
                <w:szCs w:val="18"/>
              </w:rPr>
            </w:pPr>
            <w:r w:rsidRPr="00DD039D">
              <w:rPr>
                <w:sz w:val="18"/>
                <w:szCs w:val="18"/>
              </w:rPr>
              <w:t>Status Asthmaticus</w:t>
            </w:r>
          </w:p>
          <w:p w14:paraId="22F7AF64" w14:textId="77777777" w:rsidR="00B82408" w:rsidRPr="00DD039D" w:rsidRDefault="00B82408" w:rsidP="00E02AB1">
            <w:pPr>
              <w:pStyle w:val="ListParagraph"/>
              <w:ind w:left="0"/>
              <w:jc w:val="both"/>
              <w:rPr>
                <w:sz w:val="18"/>
                <w:szCs w:val="18"/>
              </w:rPr>
            </w:pPr>
            <w:r w:rsidRPr="00DD039D">
              <w:rPr>
                <w:sz w:val="18"/>
                <w:szCs w:val="18"/>
              </w:rPr>
              <w:t>Tennis Elbow</w:t>
            </w:r>
          </w:p>
          <w:p w14:paraId="13104F52" w14:textId="77777777" w:rsidR="00B82408" w:rsidRPr="00DD039D" w:rsidRDefault="00B82408" w:rsidP="00E02AB1">
            <w:pPr>
              <w:pStyle w:val="ListParagraph"/>
              <w:ind w:left="0"/>
              <w:jc w:val="both"/>
              <w:rPr>
                <w:sz w:val="18"/>
                <w:szCs w:val="18"/>
              </w:rPr>
            </w:pPr>
            <w:r w:rsidRPr="00DD039D">
              <w:rPr>
                <w:sz w:val="18"/>
                <w:szCs w:val="18"/>
              </w:rPr>
              <w:t>Neuroma</w:t>
            </w:r>
          </w:p>
          <w:p w14:paraId="1C8C2A5C" w14:textId="77777777" w:rsidR="00B82408" w:rsidRPr="00DD039D" w:rsidRDefault="00B82408" w:rsidP="00E02AB1">
            <w:pPr>
              <w:pStyle w:val="ListParagraph"/>
              <w:ind w:left="0"/>
              <w:jc w:val="both"/>
              <w:rPr>
                <w:sz w:val="18"/>
                <w:szCs w:val="18"/>
              </w:rPr>
            </w:pPr>
            <w:r w:rsidRPr="00DD039D">
              <w:rPr>
                <w:sz w:val="18"/>
                <w:szCs w:val="18"/>
              </w:rPr>
              <w:t>Bursitis</w:t>
            </w:r>
          </w:p>
          <w:p w14:paraId="01C69F27" w14:textId="66404828" w:rsidR="00B82408" w:rsidRPr="00DD039D" w:rsidRDefault="00B82408" w:rsidP="00E02AB1">
            <w:pPr>
              <w:pStyle w:val="ListParagraph"/>
              <w:ind w:left="0"/>
              <w:jc w:val="both"/>
              <w:rPr>
                <w:sz w:val="18"/>
                <w:szCs w:val="18"/>
              </w:rPr>
            </w:pPr>
            <w:r w:rsidRPr="00DD039D">
              <w:rPr>
                <w:sz w:val="18"/>
                <w:szCs w:val="18"/>
              </w:rPr>
              <w:t>Acute allergic reactions</w:t>
            </w:r>
          </w:p>
        </w:tc>
      </w:tr>
    </w:tbl>
    <w:p w14:paraId="3E8FADB9" w14:textId="77777777" w:rsidR="00B82408" w:rsidRPr="00DD039D" w:rsidRDefault="00B82408" w:rsidP="00E02AB1">
      <w:pPr>
        <w:pStyle w:val="ListParagraph"/>
        <w:ind w:left="0"/>
        <w:jc w:val="both"/>
        <w:rPr>
          <w:i/>
          <w:sz w:val="18"/>
          <w:szCs w:val="18"/>
        </w:rPr>
      </w:pPr>
    </w:p>
    <w:p w14:paraId="480A12AC" w14:textId="5DF42B77" w:rsidR="006234EE" w:rsidRPr="00DD039D" w:rsidRDefault="006234EE" w:rsidP="00E02AB1">
      <w:pPr>
        <w:pStyle w:val="ListParagraph"/>
        <w:ind w:left="0"/>
        <w:jc w:val="both"/>
        <w:rPr>
          <w:i/>
          <w:sz w:val="18"/>
          <w:szCs w:val="18"/>
        </w:rPr>
      </w:pPr>
      <w:r w:rsidRPr="00DD039D">
        <w:rPr>
          <w:i/>
          <w:sz w:val="18"/>
          <w:szCs w:val="18"/>
        </w:rPr>
        <w:t>Table 1</w:t>
      </w:r>
      <w:r w:rsidR="00741C87" w:rsidRPr="00DD039D">
        <w:rPr>
          <w:i/>
          <w:sz w:val="18"/>
          <w:szCs w:val="18"/>
        </w:rPr>
        <w:t xml:space="preserve"> Licensed indications and conditions used in this study marked by an asterisk* Drugs used in this study: Methylprednisolone acetate as Depomedrone (Upjohn). Betamethasone sodium phosphate as Betnesol (Evans Medical Ltd)</w:t>
      </w:r>
    </w:p>
    <w:p w14:paraId="457B2108" w14:textId="77777777" w:rsidR="006234EE" w:rsidRPr="00DD039D" w:rsidRDefault="006234EE" w:rsidP="00E02AB1">
      <w:pPr>
        <w:pStyle w:val="ListParagraph"/>
        <w:ind w:left="0"/>
        <w:jc w:val="both"/>
        <w:rPr>
          <w:i/>
          <w:sz w:val="18"/>
          <w:szCs w:val="18"/>
        </w:rPr>
      </w:pPr>
    </w:p>
    <w:p w14:paraId="6B12C3BF" w14:textId="77777777" w:rsidR="00AA39A8" w:rsidRDefault="006234EE" w:rsidP="00DD039D">
      <w:pPr>
        <w:pStyle w:val="ListParagraph"/>
        <w:ind w:left="0" w:firstLine="720"/>
        <w:jc w:val="both"/>
        <w:rPr>
          <w:sz w:val="18"/>
          <w:szCs w:val="18"/>
        </w:rPr>
      </w:pPr>
      <w:r w:rsidRPr="00DD039D">
        <w:rPr>
          <w:sz w:val="18"/>
          <w:szCs w:val="18"/>
        </w:rPr>
        <w:t xml:space="preserve">Contraindications include avoidance in the presence of infection, where patients are </w:t>
      </w:r>
      <w:r w:rsidR="00E278D6" w:rsidRPr="00DD039D">
        <w:rPr>
          <w:sz w:val="18"/>
          <w:szCs w:val="18"/>
        </w:rPr>
        <w:t xml:space="preserve">immunocompromised or have had any previous allergy to steroids.  An allergy which relates to one local steroid does not preclude use of another automatically.  </w:t>
      </w:r>
    </w:p>
    <w:p w14:paraId="0C9492F4" w14:textId="77777777" w:rsidR="00AA39A8" w:rsidRDefault="00AA39A8" w:rsidP="00DD039D">
      <w:pPr>
        <w:pStyle w:val="ListParagraph"/>
        <w:ind w:left="0" w:firstLine="720"/>
        <w:jc w:val="both"/>
        <w:rPr>
          <w:sz w:val="18"/>
          <w:szCs w:val="18"/>
        </w:rPr>
      </w:pPr>
    </w:p>
    <w:p w14:paraId="08D59B97" w14:textId="77777777" w:rsidR="00AA39A8" w:rsidRDefault="00AA39A8" w:rsidP="00DD039D">
      <w:pPr>
        <w:pStyle w:val="ListParagraph"/>
        <w:ind w:left="0" w:firstLine="720"/>
        <w:jc w:val="both"/>
        <w:rPr>
          <w:sz w:val="18"/>
          <w:szCs w:val="18"/>
        </w:rPr>
      </w:pPr>
    </w:p>
    <w:tbl>
      <w:tblPr>
        <w:tblStyle w:val="TableGrid"/>
        <w:tblpPr w:leftFromText="180" w:rightFromText="180" w:vertAnchor="text" w:horzAnchor="page" w:tblpX="970" w:tblpY="-72"/>
        <w:tblW w:w="0" w:type="auto"/>
        <w:tblLook w:val="04A0" w:firstRow="1" w:lastRow="0" w:firstColumn="1" w:lastColumn="0" w:noHBand="0" w:noVBand="1"/>
      </w:tblPr>
      <w:tblGrid>
        <w:gridCol w:w="4598"/>
      </w:tblGrid>
      <w:tr w:rsidR="00AA39A8" w:rsidRPr="00DD039D" w14:paraId="5F8AD4B1" w14:textId="77777777" w:rsidTr="00AA39A8">
        <w:trPr>
          <w:trHeight w:val="83"/>
        </w:trPr>
        <w:tc>
          <w:tcPr>
            <w:tcW w:w="4598" w:type="dxa"/>
          </w:tcPr>
          <w:p w14:paraId="5C69BD2A" w14:textId="77777777" w:rsidR="00AA39A8" w:rsidRPr="00DD039D" w:rsidRDefault="00AA39A8" w:rsidP="00AA39A8">
            <w:pPr>
              <w:pStyle w:val="ListParagraph"/>
              <w:ind w:left="0"/>
              <w:jc w:val="both"/>
              <w:rPr>
                <w:sz w:val="18"/>
                <w:szCs w:val="18"/>
              </w:rPr>
            </w:pPr>
            <w:r w:rsidRPr="00DD039D">
              <w:rPr>
                <w:sz w:val="18"/>
                <w:szCs w:val="18"/>
              </w:rPr>
              <w:t>-2   getting worse</w:t>
            </w:r>
          </w:p>
        </w:tc>
      </w:tr>
      <w:tr w:rsidR="00AA39A8" w:rsidRPr="00DD039D" w14:paraId="0146B22F" w14:textId="77777777" w:rsidTr="00AA39A8">
        <w:tc>
          <w:tcPr>
            <w:tcW w:w="4598" w:type="dxa"/>
          </w:tcPr>
          <w:p w14:paraId="6C0E7260" w14:textId="77777777" w:rsidR="00AA39A8" w:rsidRPr="00DD039D" w:rsidRDefault="00AA39A8" w:rsidP="00AA39A8">
            <w:pPr>
              <w:pStyle w:val="ListParagraph"/>
              <w:ind w:left="0"/>
              <w:jc w:val="both"/>
              <w:rPr>
                <w:sz w:val="18"/>
                <w:szCs w:val="18"/>
              </w:rPr>
            </w:pPr>
            <w:r w:rsidRPr="00DD039D">
              <w:rPr>
                <w:sz w:val="18"/>
                <w:szCs w:val="18"/>
              </w:rPr>
              <w:t>-1   steroid flare 1-2 days</w:t>
            </w:r>
          </w:p>
        </w:tc>
      </w:tr>
      <w:tr w:rsidR="00AA39A8" w:rsidRPr="00DD039D" w14:paraId="5D00D6D4" w14:textId="77777777" w:rsidTr="00AA39A8">
        <w:trPr>
          <w:trHeight w:val="248"/>
        </w:trPr>
        <w:tc>
          <w:tcPr>
            <w:tcW w:w="4598" w:type="dxa"/>
          </w:tcPr>
          <w:p w14:paraId="102E585E" w14:textId="77777777" w:rsidR="00AA39A8" w:rsidRPr="00DD039D" w:rsidRDefault="00AA39A8" w:rsidP="00AA39A8">
            <w:pPr>
              <w:pStyle w:val="ListParagraph"/>
              <w:ind w:left="0"/>
              <w:jc w:val="both"/>
              <w:rPr>
                <w:sz w:val="18"/>
                <w:szCs w:val="18"/>
              </w:rPr>
            </w:pPr>
            <w:r w:rsidRPr="00DD039D">
              <w:rPr>
                <w:sz w:val="18"/>
                <w:szCs w:val="18"/>
              </w:rPr>
              <w:t>0     No change</w:t>
            </w:r>
          </w:p>
        </w:tc>
      </w:tr>
      <w:tr w:rsidR="00AA39A8" w:rsidRPr="00DD039D" w14:paraId="6A4FFEBD" w14:textId="77777777" w:rsidTr="00AA39A8">
        <w:tc>
          <w:tcPr>
            <w:tcW w:w="4598" w:type="dxa"/>
          </w:tcPr>
          <w:p w14:paraId="043E6FB4" w14:textId="77777777" w:rsidR="00AA39A8" w:rsidRPr="00DD039D" w:rsidRDefault="00AA39A8" w:rsidP="00AA39A8">
            <w:pPr>
              <w:pStyle w:val="ListParagraph"/>
              <w:ind w:left="0"/>
              <w:jc w:val="both"/>
              <w:rPr>
                <w:sz w:val="18"/>
                <w:szCs w:val="18"/>
              </w:rPr>
            </w:pPr>
            <w:r w:rsidRPr="00DD039D">
              <w:rPr>
                <w:sz w:val="18"/>
                <w:szCs w:val="18"/>
              </w:rPr>
              <w:t>1      comfortable for 2 weeks</w:t>
            </w:r>
          </w:p>
        </w:tc>
      </w:tr>
      <w:tr w:rsidR="00AA39A8" w:rsidRPr="00DD039D" w14:paraId="250D23D2" w14:textId="77777777" w:rsidTr="00AA39A8">
        <w:tc>
          <w:tcPr>
            <w:tcW w:w="4598" w:type="dxa"/>
          </w:tcPr>
          <w:p w14:paraId="19EC9B43" w14:textId="77777777" w:rsidR="00AA39A8" w:rsidRPr="00DD039D" w:rsidRDefault="00AA39A8" w:rsidP="00AA39A8">
            <w:pPr>
              <w:pStyle w:val="ListParagraph"/>
              <w:ind w:left="0"/>
              <w:jc w:val="both"/>
              <w:rPr>
                <w:sz w:val="18"/>
                <w:szCs w:val="18"/>
              </w:rPr>
            </w:pPr>
            <w:r w:rsidRPr="00DD039D">
              <w:rPr>
                <w:sz w:val="18"/>
                <w:szCs w:val="18"/>
              </w:rPr>
              <w:t>2      comfortable for 2-4 weeks) although still</w:t>
            </w:r>
          </w:p>
        </w:tc>
      </w:tr>
      <w:tr w:rsidR="00AA39A8" w:rsidRPr="00DD039D" w14:paraId="72E9E667" w14:textId="77777777" w:rsidTr="00AA39A8">
        <w:tc>
          <w:tcPr>
            <w:tcW w:w="4598" w:type="dxa"/>
          </w:tcPr>
          <w:p w14:paraId="0423F7E6" w14:textId="77777777" w:rsidR="00AA39A8" w:rsidRPr="00DD039D" w:rsidRDefault="00AA39A8" w:rsidP="00AA39A8">
            <w:pPr>
              <w:pStyle w:val="ListParagraph"/>
              <w:ind w:left="0"/>
              <w:jc w:val="both"/>
              <w:rPr>
                <w:sz w:val="18"/>
                <w:szCs w:val="18"/>
              </w:rPr>
            </w:pPr>
            <w:r w:rsidRPr="00DD039D">
              <w:rPr>
                <w:sz w:val="18"/>
                <w:szCs w:val="18"/>
              </w:rPr>
              <w:t>3      comfortable for 5-8 weeks) some symptoms</w:t>
            </w:r>
          </w:p>
        </w:tc>
      </w:tr>
      <w:tr w:rsidR="00AA39A8" w:rsidRPr="00DD039D" w14:paraId="2DA622AF" w14:textId="77777777" w:rsidTr="00AA39A8">
        <w:trPr>
          <w:trHeight w:val="311"/>
        </w:trPr>
        <w:tc>
          <w:tcPr>
            <w:tcW w:w="4598" w:type="dxa"/>
          </w:tcPr>
          <w:p w14:paraId="1238F1EF" w14:textId="77777777" w:rsidR="00AA39A8" w:rsidRPr="00DD039D" w:rsidRDefault="00AA39A8" w:rsidP="00AA39A8">
            <w:pPr>
              <w:pStyle w:val="ListParagraph"/>
              <w:ind w:left="0"/>
              <w:jc w:val="both"/>
              <w:rPr>
                <w:sz w:val="18"/>
                <w:szCs w:val="18"/>
              </w:rPr>
            </w:pPr>
            <w:r w:rsidRPr="00DD039D">
              <w:rPr>
                <w:sz w:val="18"/>
                <w:szCs w:val="18"/>
              </w:rPr>
              <w:t>4      comfortable for 9-12 weeks</w:t>
            </w:r>
          </w:p>
        </w:tc>
      </w:tr>
      <w:tr w:rsidR="00AA39A8" w:rsidRPr="00DD039D" w14:paraId="2140F1F8" w14:textId="77777777" w:rsidTr="00AA39A8">
        <w:tc>
          <w:tcPr>
            <w:tcW w:w="4598" w:type="dxa"/>
          </w:tcPr>
          <w:p w14:paraId="598D6AA4" w14:textId="77777777" w:rsidR="00AA39A8" w:rsidRPr="00DD039D" w:rsidRDefault="00AA39A8" w:rsidP="00AA39A8">
            <w:pPr>
              <w:pStyle w:val="ListParagraph"/>
              <w:ind w:left="0"/>
              <w:jc w:val="both"/>
              <w:rPr>
                <w:sz w:val="18"/>
                <w:szCs w:val="18"/>
              </w:rPr>
            </w:pPr>
            <w:r w:rsidRPr="00DD039D">
              <w:rPr>
                <w:sz w:val="18"/>
                <w:szCs w:val="18"/>
              </w:rPr>
              <w:t>5      comfortable free 3-6 months</w:t>
            </w:r>
          </w:p>
        </w:tc>
      </w:tr>
      <w:tr w:rsidR="00AA39A8" w:rsidRPr="00DD039D" w14:paraId="3FC1972B" w14:textId="77777777" w:rsidTr="00AA39A8">
        <w:trPr>
          <w:trHeight w:val="185"/>
        </w:trPr>
        <w:tc>
          <w:tcPr>
            <w:tcW w:w="4598" w:type="dxa"/>
          </w:tcPr>
          <w:p w14:paraId="538F6925" w14:textId="77777777" w:rsidR="00AA39A8" w:rsidRPr="00DD039D" w:rsidRDefault="00AA39A8" w:rsidP="00AA39A8">
            <w:pPr>
              <w:pStyle w:val="ListParagraph"/>
              <w:ind w:left="0"/>
              <w:jc w:val="both"/>
              <w:rPr>
                <w:sz w:val="18"/>
                <w:szCs w:val="18"/>
              </w:rPr>
            </w:pPr>
            <w:r w:rsidRPr="00DD039D">
              <w:rPr>
                <w:sz w:val="18"/>
                <w:szCs w:val="18"/>
              </w:rPr>
              <w:t>6      comfortable free 6 months+</w:t>
            </w:r>
          </w:p>
        </w:tc>
      </w:tr>
    </w:tbl>
    <w:p w14:paraId="7D984508" w14:textId="77777777" w:rsidR="00AA39A8" w:rsidRPr="00AA39A8" w:rsidRDefault="00AA39A8" w:rsidP="00AA39A8">
      <w:pPr>
        <w:jc w:val="both"/>
        <w:rPr>
          <w:sz w:val="18"/>
          <w:szCs w:val="18"/>
        </w:rPr>
      </w:pPr>
    </w:p>
    <w:p w14:paraId="00D12797" w14:textId="77777777" w:rsidR="00AA39A8" w:rsidRPr="00DD039D" w:rsidRDefault="00AA39A8" w:rsidP="00AA39A8">
      <w:pPr>
        <w:pStyle w:val="ListParagraph"/>
        <w:ind w:left="0"/>
        <w:jc w:val="center"/>
        <w:rPr>
          <w:sz w:val="18"/>
          <w:szCs w:val="18"/>
        </w:rPr>
      </w:pPr>
      <w:r w:rsidRPr="00DD039D">
        <w:rPr>
          <w:i/>
          <w:sz w:val="18"/>
          <w:szCs w:val="18"/>
        </w:rPr>
        <w:t>Table 2 Scale of clinical changes in symptoms</w:t>
      </w:r>
    </w:p>
    <w:p w14:paraId="559D332C" w14:textId="77777777" w:rsidR="00AA39A8" w:rsidRDefault="00AA39A8" w:rsidP="00DD039D">
      <w:pPr>
        <w:pStyle w:val="ListParagraph"/>
        <w:ind w:left="0" w:firstLine="720"/>
        <w:jc w:val="both"/>
        <w:rPr>
          <w:sz w:val="18"/>
          <w:szCs w:val="18"/>
        </w:rPr>
      </w:pPr>
    </w:p>
    <w:p w14:paraId="0AC11526" w14:textId="77777777" w:rsidR="00AA39A8" w:rsidRDefault="00AA39A8" w:rsidP="00DD039D">
      <w:pPr>
        <w:pStyle w:val="ListParagraph"/>
        <w:ind w:left="0" w:firstLine="720"/>
        <w:jc w:val="both"/>
        <w:rPr>
          <w:sz w:val="18"/>
          <w:szCs w:val="18"/>
        </w:rPr>
      </w:pPr>
    </w:p>
    <w:p w14:paraId="2C551771" w14:textId="77777777" w:rsidR="00AA39A8" w:rsidRDefault="00AA39A8" w:rsidP="00DD039D">
      <w:pPr>
        <w:pStyle w:val="ListParagraph"/>
        <w:ind w:left="0" w:firstLine="720"/>
        <w:jc w:val="both"/>
        <w:rPr>
          <w:sz w:val="18"/>
          <w:szCs w:val="18"/>
        </w:rPr>
      </w:pPr>
    </w:p>
    <w:p w14:paraId="1FAF13DD" w14:textId="49EC62BC" w:rsidR="006234EE" w:rsidRPr="00DD039D" w:rsidRDefault="00E278D6" w:rsidP="00DD039D">
      <w:pPr>
        <w:pStyle w:val="ListParagraph"/>
        <w:ind w:left="0" w:firstLine="720"/>
        <w:jc w:val="both"/>
        <w:rPr>
          <w:sz w:val="18"/>
          <w:szCs w:val="18"/>
        </w:rPr>
      </w:pPr>
      <w:r w:rsidRPr="00DD039D">
        <w:rPr>
          <w:sz w:val="18"/>
          <w:szCs w:val="18"/>
        </w:rPr>
        <w:t>Much has been recorded on the contraindication of infiltration around tendons.  While this does not concern this paper, it should be noted as a cause of premature rupture in tendons such as the tendo Achillis.</w:t>
      </w:r>
      <w:r w:rsidRPr="00DD039D">
        <w:rPr>
          <w:sz w:val="18"/>
          <w:szCs w:val="18"/>
          <w:vertAlign w:val="superscript"/>
        </w:rPr>
        <w:t>2.3</w:t>
      </w:r>
    </w:p>
    <w:p w14:paraId="1A99C49A" w14:textId="77777777" w:rsidR="00E278D6" w:rsidRPr="00DD039D" w:rsidRDefault="00E278D6" w:rsidP="00E02AB1">
      <w:pPr>
        <w:pStyle w:val="ListParagraph"/>
        <w:ind w:left="0"/>
        <w:jc w:val="both"/>
        <w:rPr>
          <w:sz w:val="18"/>
          <w:szCs w:val="18"/>
        </w:rPr>
      </w:pPr>
    </w:p>
    <w:p w14:paraId="18180E15" w14:textId="16139EBD" w:rsidR="00E278D6" w:rsidRPr="00DD039D" w:rsidRDefault="00E278D6" w:rsidP="00DD039D">
      <w:pPr>
        <w:pStyle w:val="ListParagraph"/>
        <w:ind w:left="0" w:firstLine="720"/>
        <w:jc w:val="both"/>
        <w:rPr>
          <w:sz w:val="18"/>
          <w:szCs w:val="18"/>
        </w:rPr>
      </w:pPr>
      <w:r w:rsidRPr="00DD039D">
        <w:rPr>
          <w:sz w:val="18"/>
          <w:szCs w:val="18"/>
        </w:rPr>
        <w:t>The use of methylprednisolone as an intra articular injection has been implicated as having a deleterious effect on cartilage.  Hydroxyapatite crystal deposition following steroid injection has been noted in animal research and is thought to increase the effects of osteoarthritis.</w:t>
      </w:r>
      <w:r w:rsidR="008812F5" w:rsidRPr="00DD039D">
        <w:rPr>
          <w:sz w:val="18"/>
          <w:szCs w:val="18"/>
          <w:vertAlign w:val="superscript"/>
        </w:rPr>
        <w:t>4</w:t>
      </w:r>
      <w:r w:rsidR="008812F5" w:rsidRPr="00DD039D">
        <w:rPr>
          <w:sz w:val="18"/>
          <w:szCs w:val="18"/>
        </w:rPr>
        <w:t xml:space="preserve"> Loss</w:t>
      </w:r>
      <w:r w:rsidRPr="00DD039D">
        <w:rPr>
          <w:sz w:val="18"/>
          <w:szCs w:val="18"/>
        </w:rPr>
        <w:t xml:space="preserve"> of matrix glycosaminoglycans can lead to replacement with collagen causing a reduct</w:t>
      </w:r>
      <w:r w:rsidR="00481FDA" w:rsidRPr="00DD039D">
        <w:rPr>
          <w:sz w:val="18"/>
          <w:szCs w:val="18"/>
        </w:rPr>
        <w:t>ion in the flexibility and resil</w:t>
      </w:r>
      <w:r w:rsidRPr="00DD039D">
        <w:rPr>
          <w:sz w:val="18"/>
          <w:szCs w:val="18"/>
        </w:rPr>
        <w:t>ience of cartilage.  However, the overall effect on cartilage may not be completely detrimental as decreased swelling protects synovial vessels, stabilizes chondroblasts and intimal cells of the synovium.</w:t>
      </w:r>
      <w:r w:rsidRPr="00DD039D">
        <w:rPr>
          <w:sz w:val="18"/>
          <w:szCs w:val="18"/>
          <w:vertAlign w:val="superscript"/>
        </w:rPr>
        <w:t>5</w:t>
      </w:r>
    </w:p>
    <w:p w14:paraId="6DE0EFB4" w14:textId="77777777" w:rsidR="00E278D6" w:rsidRPr="00DD039D" w:rsidRDefault="00E278D6" w:rsidP="00E02AB1">
      <w:pPr>
        <w:pStyle w:val="ListParagraph"/>
        <w:ind w:left="0"/>
        <w:jc w:val="both"/>
        <w:rPr>
          <w:sz w:val="18"/>
          <w:szCs w:val="18"/>
        </w:rPr>
      </w:pPr>
    </w:p>
    <w:p w14:paraId="6958AF72" w14:textId="77777777" w:rsidR="00E278D6" w:rsidRPr="00DD039D" w:rsidRDefault="00E278D6" w:rsidP="00DD039D">
      <w:pPr>
        <w:pStyle w:val="ListParagraph"/>
        <w:ind w:left="0" w:firstLine="720"/>
        <w:jc w:val="both"/>
        <w:rPr>
          <w:sz w:val="18"/>
          <w:szCs w:val="18"/>
        </w:rPr>
      </w:pPr>
      <w:r w:rsidRPr="00DD039D">
        <w:rPr>
          <w:sz w:val="18"/>
          <w:szCs w:val="18"/>
        </w:rPr>
        <w:t>Shoemaker et al (1992) sacrificed horses in a controlled study where carpal joints were deliberately damaged.  In those animal injected for four weeks, no replacement fibrocartilage was demonstrated compared with the control group.</w:t>
      </w:r>
      <w:r w:rsidRPr="00DD039D">
        <w:rPr>
          <w:sz w:val="18"/>
          <w:szCs w:val="18"/>
          <w:vertAlign w:val="superscript"/>
        </w:rPr>
        <w:t>5</w:t>
      </w:r>
    </w:p>
    <w:p w14:paraId="0A4F875A" w14:textId="77777777" w:rsidR="00E278D6" w:rsidRPr="00DD039D" w:rsidRDefault="00E278D6" w:rsidP="00E02AB1">
      <w:pPr>
        <w:pStyle w:val="ListParagraph"/>
        <w:ind w:left="0"/>
        <w:jc w:val="both"/>
        <w:rPr>
          <w:sz w:val="18"/>
          <w:szCs w:val="18"/>
        </w:rPr>
      </w:pPr>
    </w:p>
    <w:p w14:paraId="2808407E" w14:textId="2061BD30" w:rsidR="00E278D6" w:rsidRPr="00DD039D" w:rsidRDefault="00E278D6" w:rsidP="00DD039D">
      <w:pPr>
        <w:pStyle w:val="ListParagraph"/>
        <w:ind w:left="0" w:firstLine="720"/>
        <w:jc w:val="both"/>
        <w:rPr>
          <w:sz w:val="18"/>
          <w:szCs w:val="18"/>
        </w:rPr>
      </w:pPr>
      <w:r w:rsidRPr="00DD039D">
        <w:rPr>
          <w:sz w:val="18"/>
          <w:szCs w:val="18"/>
        </w:rPr>
        <w:t>A balance seems to exist betw</w:t>
      </w:r>
      <w:r w:rsidR="00741C87" w:rsidRPr="00DD039D">
        <w:rPr>
          <w:sz w:val="18"/>
          <w:szCs w:val="18"/>
        </w:rPr>
        <w:t>een accepting that steroid infli</w:t>
      </w:r>
      <w:r w:rsidRPr="00DD039D">
        <w:rPr>
          <w:sz w:val="18"/>
          <w:szCs w:val="18"/>
        </w:rPr>
        <w:t>cts cartilage loss with inhibition of repair in favour of improving the synovial production mechanism</w:t>
      </w:r>
      <w:r w:rsidR="00C03A01" w:rsidRPr="00DD039D">
        <w:rPr>
          <w:sz w:val="18"/>
          <w:szCs w:val="18"/>
        </w:rPr>
        <w:t>.  Drug specificity may in fact limit damage; shorter acting water soluble sodium phosphate preparations exhibit rapid rates of absorption and shorter duration of action when compared with acetonide esters.  The reduction of crystal deposition may limit synovitis.  A</w:t>
      </w:r>
      <w:r w:rsidR="00481FDA" w:rsidRPr="00DD039D">
        <w:rPr>
          <w:sz w:val="18"/>
          <w:szCs w:val="18"/>
        </w:rPr>
        <w:t>cetonide esters have an e</w:t>
      </w:r>
      <w:r w:rsidR="00C03A01" w:rsidRPr="00DD039D">
        <w:rPr>
          <w:sz w:val="18"/>
          <w:szCs w:val="18"/>
        </w:rPr>
        <w:t>nhanced</w:t>
      </w:r>
      <w:r w:rsidR="00481FDA" w:rsidRPr="00DD039D">
        <w:rPr>
          <w:sz w:val="18"/>
          <w:szCs w:val="18"/>
        </w:rPr>
        <w:t xml:space="preserve"> </w:t>
      </w:r>
      <w:r w:rsidR="00C03A01" w:rsidRPr="00DD039D">
        <w:rPr>
          <w:sz w:val="18"/>
          <w:szCs w:val="18"/>
        </w:rPr>
        <w:t xml:space="preserve">lipid </w:t>
      </w:r>
      <w:r w:rsidR="008812F5" w:rsidRPr="00DD039D">
        <w:rPr>
          <w:sz w:val="18"/>
          <w:szCs w:val="18"/>
        </w:rPr>
        <w:t>solubility</w:t>
      </w:r>
      <w:r w:rsidR="00C03A01" w:rsidRPr="00DD039D">
        <w:rPr>
          <w:sz w:val="18"/>
          <w:szCs w:val="18"/>
        </w:rPr>
        <w:t>, prolonged action and slower rate of absorption.  Boegel and Miller (1992)</w:t>
      </w:r>
      <w:r w:rsidR="00C03A01" w:rsidRPr="00DD039D">
        <w:rPr>
          <w:sz w:val="18"/>
          <w:szCs w:val="18"/>
          <w:vertAlign w:val="superscript"/>
        </w:rPr>
        <w:t>6</w:t>
      </w:r>
      <w:r w:rsidR="00C03A01" w:rsidRPr="00DD039D">
        <w:rPr>
          <w:sz w:val="18"/>
          <w:szCs w:val="18"/>
        </w:rPr>
        <w:t xml:space="preserve"> reinforce the view that when injected in doses of no more than 4mg/ml (1ml) to avoid adversely weakening tissue defenses, Dexamethasone phosphate acts as a short acting soluble corticosteroid diminishing pain and swelling.</w:t>
      </w:r>
    </w:p>
    <w:p w14:paraId="5F9EEF79" w14:textId="77777777" w:rsidR="00C03A01" w:rsidRPr="00DD039D" w:rsidRDefault="00C03A01" w:rsidP="00E02AB1">
      <w:pPr>
        <w:pStyle w:val="ListParagraph"/>
        <w:ind w:left="0"/>
        <w:jc w:val="both"/>
        <w:rPr>
          <w:sz w:val="18"/>
          <w:szCs w:val="18"/>
        </w:rPr>
      </w:pPr>
    </w:p>
    <w:p w14:paraId="6F55DCA8" w14:textId="77777777" w:rsidR="00C03A01" w:rsidRPr="00DD039D" w:rsidRDefault="00C03A01" w:rsidP="00DD039D">
      <w:pPr>
        <w:pStyle w:val="ListParagraph"/>
        <w:ind w:left="0" w:firstLine="720"/>
        <w:jc w:val="both"/>
        <w:rPr>
          <w:sz w:val="18"/>
          <w:szCs w:val="18"/>
          <w:vertAlign w:val="superscript"/>
        </w:rPr>
      </w:pPr>
      <w:r w:rsidRPr="00DD039D">
        <w:rPr>
          <w:sz w:val="18"/>
          <w:szCs w:val="18"/>
        </w:rPr>
        <w:t>Systemic absorption occurs when corticosteroids are injected.  The glucocorticoid effects of doses should be appreciated; absorption is affected by drug solubility, dose and surface area.  Where two joints are injected with 0.2ml each, the effect upon systemic absorption is greater than when one joint is injected with 0.4ml.  In the case of MPA, plasma levels of cortisol have been shown to stay depressed for up to 4 weeks following a single injection.  40-80mg MPA will cause a delayed suppression 2-4 days after treatment.</w:t>
      </w:r>
      <w:r w:rsidRPr="00DD039D">
        <w:rPr>
          <w:sz w:val="18"/>
          <w:szCs w:val="18"/>
          <w:vertAlign w:val="superscript"/>
        </w:rPr>
        <w:t>7</w:t>
      </w:r>
    </w:p>
    <w:p w14:paraId="4BFF01DB" w14:textId="77777777" w:rsidR="00C03A01" w:rsidRPr="00DD039D" w:rsidRDefault="00C03A01" w:rsidP="00E02AB1">
      <w:pPr>
        <w:pStyle w:val="ListParagraph"/>
        <w:ind w:left="0"/>
        <w:jc w:val="both"/>
        <w:rPr>
          <w:sz w:val="18"/>
          <w:szCs w:val="18"/>
          <w:vertAlign w:val="superscript"/>
        </w:rPr>
      </w:pPr>
    </w:p>
    <w:p w14:paraId="10F70CE6" w14:textId="17834A17" w:rsidR="002E634F" w:rsidRPr="00DD039D" w:rsidRDefault="00C03A01" w:rsidP="00DD039D">
      <w:pPr>
        <w:pStyle w:val="ListParagraph"/>
        <w:ind w:left="0" w:firstLine="720"/>
        <w:jc w:val="both"/>
        <w:rPr>
          <w:sz w:val="18"/>
          <w:szCs w:val="18"/>
        </w:rPr>
      </w:pPr>
      <w:r w:rsidRPr="00DD039D">
        <w:rPr>
          <w:sz w:val="18"/>
          <w:szCs w:val="18"/>
        </w:rPr>
        <w:t xml:space="preserve">Clinical problems with corticosteroid </w:t>
      </w:r>
      <w:r w:rsidR="008812F5" w:rsidRPr="00DD039D">
        <w:rPr>
          <w:sz w:val="18"/>
          <w:szCs w:val="18"/>
        </w:rPr>
        <w:t>injections do</w:t>
      </w:r>
      <w:r w:rsidRPr="00DD039D">
        <w:rPr>
          <w:sz w:val="18"/>
          <w:szCs w:val="18"/>
        </w:rPr>
        <w:t xml:space="preserve"> appear rarely.  Greenfield et al have recorded ‘steroid flare’.</w:t>
      </w:r>
      <w:r w:rsidR="008812F5" w:rsidRPr="00DD039D">
        <w:rPr>
          <w:sz w:val="18"/>
          <w:szCs w:val="18"/>
          <w:vertAlign w:val="superscript"/>
        </w:rPr>
        <w:t>1</w:t>
      </w:r>
      <w:r w:rsidR="008812F5" w:rsidRPr="00DD039D">
        <w:rPr>
          <w:sz w:val="18"/>
          <w:szCs w:val="18"/>
        </w:rPr>
        <w:t xml:space="preserve"> Miller</w:t>
      </w:r>
      <w:r w:rsidRPr="00DD039D">
        <w:rPr>
          <w:sz w:val="18"/>
          <w:szCs w:val="18"/>
        </w:rPr>
        <w:t xml:space="preserve"> indicates that this flare results from the use of less soluble steroid salts when treating neuromata.</w:t>
      </w:r>
      <w:r w:rsidR="008812F5" w:rsidRPr="00DD039D">
        <w:rPr>
          <w:sz w:val="18"/>
          <w:szCs w:val="18"/>
          <w:vertAlign w:val="superscript"/>
        </w:rPr>
        <w:t>8</w:t>
      </w:r>
      <w:r w:rsidR="008812F5" w:rsidRPr="00DD039D">
        <w:rPr>
          <w:sz w:val="18"/>
          <w:szCs w:val="18"/>
        </w:rPr>
        <w:t xml:space="preserve"> Hopper</w:t>
      </w:r>
      <w:r w:rsidRPr="00DD039D">
        <w:rPr>
          <w:sz w:val="18"/>
          <w:szCs w:val="18"/>
        </w:rPr>
        <w:t xml:space="preserve"> and Carter (1993) reported anaphylaxis after injecting a knee with MPA and bupivacaine.</w:t>
      </w:r>
      <w:r w:rsidR="008812F5" w:rsidRPr="00DD039D">
        <w:rPr>
          <w:sz w:val="18"/>
          <w:szCs w:val="18"/>
          <w:vertAlign w:val="superscript"/>
        </w:rPr>
        <w:t>9</w:t>
      </w:r>
      <w:r w:rsidR="008812F5" w:rsidRPr="00DD039D">
        <w:rPr>
          <w:sz w:val="18"/>
          <w:szCs w:val="18"/>
        </w:rPr>
        <w:t xml:space="preserve"> Rapid</w:t>
      </w:r>
      <w:r w:rsidRPr="00DD039D">
        <w:rPr>
          <w:sz w:val="18"/>
          <w:szCs w:val="18"/>
        </w:rPr>
        <w:t xml:space="preserve"> </w:t>
      </w:r>
      <w:proofErr w:type="gramStart"/>
      <w:r w:rsidRPr="00DD039D">
        <w:rPr>
          <w:sz w:val="18"/>
          <w:szCs w:val="18"/>
        </w:rPr>
        <w:t>absorption</w:t>
      </w:r>
      <w:proofErr w:type="gramEnd"/>
      <w:r w:rsidRPr="00DD039D">
        <w:rPr>
          <w:sz w:val="18"/>
          <w:szCs w:val="18"/>
        </w:rPr>
        <w:t xml:space="preserve"> from the inflamed joint may well have produced toxic levels.  No follow-up to isolate the drug responsible leaves this report somewhat unsubstantiated, although the signs of reaction were undoubtedly that of anaphylaxis.  Such evidence appears isolated to this single report in recent literature.  While the risk of anaphylaxis is potentially possible in a great many drugs</w:t>
      </w:r>
      <w:r w:rsidR="002E634F" w:rsidRPr="00DD039D">
        <w:rPr>
          <w:sz w:val="18"/>
          <w:szCs w:val="18"/>
        </w:rPr>
        <w:t>, such risks with corticosteroids do appear negligible and relate to local sensitivity alone.</w:t>
      </w:r>
    </w:p>
    <w:p w14:paraId="70B67AF7" w14:textId="77777777" w:rsidR="002E634F" w:rsidRPr="00DD039D" w:rsidRDefault="002E634F" w:rsidP="00E02AB1">
      <w:pPr>
        <w:pStyle w:val="ListParagraph"/>
        <w:ind w:left="0"/>
        <w:jc w:val="both"/>
        <w:rPr>
          <w:sz w:val="18"/>
          <w:szCs w:val="18"/>
        </w:rPr>
      </w:pPr>
    </w:p>
    <w:p w14:paraId="23984467" w14:textId="412B8454" w:rsidR="002E634F" w:rsidRPr="00DD039D" w:rsidRDefault="002E634F" w:rsidP="00DD039D">
      <w:pPr>
        <w:pStyle w:val="ListParagraph"/>
        <w:ind w:left="0" w:firstLine="720"/>
        <w:jc w:val="both"/>
        <w:rPr>
          <w:sz w:val="18"/>
          <w:szCs w:val="18"/>
        </w:rPr>
      </w:pPr>
      <w:r w:rsidRPr="00DD039D">
        <w:rPr>
          <w:sz w:val="18"/>
          <w:szCs w:val="18"/>
        </w:rPr>
        <w:t>Reactions from such drugs have been examined following intralesional injections.  Rasonen and Hasan (1993) looked at MPA and Betamethasone as well as other corticosteroids using 5 known sensitive patients; each produced a delayed rather than anaphylactic reaction.</w:t>
      </w:r>
      <w:r w:rsidR="008812F5" w:rsidRPr="00DD039D">
        <w:rPr>
          <w:sz w:val="18"/>
          <w:szCs w:val="18"/>
          <w:vertAlign w:val="superscript"/>
        </w:rPr>
        <w:t>10</w:t>
      </w:r>
      <w:r w:rsidR="008812F5" w:rsidRPr="00DD039D">
        <w:rPr>
          <w:sz w:val="18"/>
          <w:szCs w:val="18"/>
        </w:rPr>
        <w:t xml:space="preserve"> Erythema</w:t>
      </w:r>
      <w:r w:rsidRPr="00DD039D">
        <w:rPr>
          <w:sz w:val="18"/>
          <w:szCs w:val="18"/>
        </w:rPr>
        <w:t xml:space="preserve"> developed on the trunk and face within 3-24 hours, lasting for a short period of 1-3 days.  Even in known cases of sensitivity no systemic reaction was provoked.</w:t>
      </w:r>
    </w:p>
    <w:p w14:paraId="2384E1D6" w14:textId="77777777" w:rsidR="002E634F" w:rsidRPr="00DD039D" w:rsidRDefault="002E634F" w:rsidP="00861417">
      <w:pPr>
        <w:pStyle w:val="ListParagraph"/>
        <w:ind w:left="0"/>
        <w:jc w:val="both"/>
        <w:rPr>
          <w:sz w:val="18"/>
          <w:szCs w:val="18"/>
        </w:rPr>
      </w:pPr>
    </w:p>
    <w:p w14:paraId="00C928AF" w14:textId="77777777" w:rsidR="00861417" w:rsidRPr="00DD039D" w:rsidRDefault="00861417" w:rsidP="00861417">
      <w:pPr>
        <w:pStyle w:val="ListParagraph"/>
        <w:ind w:left="0"/>
        <w:rPr>
          <w:i/>
          <w:sz w:val="18"/>
          <w:szCs w:val="18"/>
        </w:rPr>
      </w:pPr>
    </w:p>
    <w:p w14:paraId="3E45CA43" w14:textId="77777777" w:rsidR="009477EF" w:rsidRPr="00DD039D" w:rsidRDefault="009477EF" w:rsidP="00E02AB1">
      <w:pPr>
        <w:pStyle w:val="ListParagraph"/>
        <w:ind w:left="0"/>
        <w:jc w:val="both"/>
        <w:rPr>
          <w:sz w:val="18"/>
          <w:szCs w:val="18"/>
        </w:rPr>
      </w:pPr>
    </w:p>
    <w:p w14:paraId="3BD88DFB" w14:textId="77777777" w:rsidR="002E634F" w:rsidRPr="00DD039D" w:rsidRDefault="002E634F" w:rsidP="00DD039D">
      <w:pPr>
        <w:pStyle w:val="ListParagraph"/>
        <w:ind w:left="0" w:firstLine="720"/>
        <w:jc w:val="both"/>
        <w:rPr>
          <w:sz w:val="18"/>
          <w:szCs w:val="18"/>
        </w:rPr>
      </w:pPr>
      <w:r w:rsidRPr="00DD039D">
        <w:rPr>
          <w:sz w:val="18"/>
          <w:szCs w:val="18"/>
        </w:rPr>
        <w:t>Crystals of steroid may be retained for some months before becoming absorbed.  Rest should be advised for 24 hours to prevent crystal synovitis in joints.  At local sites, MPA has been shown to create muscle atrophy and lipolysis.  Patients undergoing neurectomy at our surgical centre were found to have an organized deposit of MPA within the tissues following small volumes of injection.</w:t>
      </w:r>
    </w:p>
    <w:p w14:paraId="7DCBBBB5" w14:textId="77777777" w:rsidR="002E634F" w:rsidRPr="00DD039D" w:rsidRDefault="002E634F" w:rsidP="00E02AB1">
      <w:pPr>
        <w:pStyle w:val="ListParagraph"/>
        <w:ind w:left="0"/>
        <w:jc w:val="both"/>
        <w:rPr>
          <w:sz w:val="18"/>
          <w:szCs w:val="18"/>
        </w:rPr>
      </w:pPr>
    </w:p>
    <w:p w14:paraId="2118B6AE" w14:textId="15DE83E3" w:rsidR="002E634F" w:rsidRPr="00DD039D" w:rsidRDefault="002E634F" w:rsidP="00DD039D">
      <w:pPr>
        <w:pStyle w:val="ListParagraph"/>
        <w:ind w:left="0" w:firstLine="720"/>
        <w:jc w:val="both"/>
        <w:rPr>
          <w:sz w:val="18"/>
          <w:szCs w:val="18"/>
        </w:rPr>
      </w:pPr>
      <w:r w:rsidRPr="00DD039D">
        <w:rPr>
          <w:sz w:val="18"/>
          <w:szCs w:val="18"/>
        </w:rPr>
        <w:t>Much of the information published to date reveals a general acceptance of corticosteroid injections in medicine.  The use of clinical audit applied to a podiatry clinic using injectable corticosteroid was consider</w:t>
      </w:r>
      <w:r w:rsidR="00741C87" w:rsidRPr="00DD039D">
        <w:rPr>
          <w:sz w:val="18"/>
          <w:szCs w:val="18"/>
        </w:rPr>
        <w:t>ed important for t</w:t>
      </w:r>
      <w:r w:rsidRPr="00DD039D">
        <w:rPr>
          <w:sz w:val="18"/>
          <w:szCs w:val="18"/>
        </w:rPr>
        <w:t>w</w:t>
      </w:r>
      <w:r w:rsidR="00741C87" w:rsidRPr="00DD039D">
        <w:rPr>
          <w:sz w:val="18"/>
          <w:szCs w:val="18"/>
        </w:rPr>
        <w:t>o</w:t>
      </w:r>
      <w:r w:rsidRPr="00DD039D">
        <w:rPr>
          <w:sz w:val="18"/>
          <w:szCs w:val="18"/>
        </w:rPr>
        <w:t xml:space="preserve"> reasons: first corticosteroid use has not been reported in UK podiatry, and second because corticosteroids have been considered as a routine podiatric and medical treatment, few studies have looked at the effect on foot conditions critically.</w:t>
      </w:r>
    </w:p>
    <w:p w14:paraId="4C24FB17" w14:textId="77777777" w:rsidR="002E634F" w:rsidRPr="00DD039D" w:rsidRDefault="002E634F" w:rsidP="00E02AB1">
      <w:pPr>
        <w:pStyle w:val="ListParagraph"/>
        <w:ind w:left="0"/>
        <w:jc w:val="both"/>
        <w:rPr>
          <w:sz w:val="18"/>
          <w:szCs w:val="18"/>
        </w:rPr>
      </w:pPr>
    </w:p>
    <w:p w14:paraId="41C17EF1" w14:textId="77777777" w:rsidR="002E634F" w:rsidRPr="00DD039D" w:rsidRDefault="002E634F" w:rsidP="00593FD4">
      <w:pPr>
        <w:pStyle w:val="Heading2"/>
        <w:rPr>
          <w:sz w:val="18"/>
          <w:szCs w:val="18"/>
        </w:rPr>
      </w:pPr>
      <w:r w:rsidRPr="00DD039D">
        <w:rPr>
          <w:sz w:val="18"/>
          <w:szCs w:val="18"/>
        </w:rPr>
        <w:t>Method</w:t>
      </w:r>
    </w:p>
    <w:p w14:paraId="372FB85F" w14:textId="77777777" w:rsidR="002E634F" w:rsidRPr="00DD039D" w:rsidRDefault="002E634F" w:rsidP="00E02AB1">
      <w:pPr>
        <w:pStyle w:val="ListParagraph"/>
        <w:ind w:left="0"/>
        <w:jc w:val="both"/>
        <w:rPr>
          <w:b/>
          <w:sz w:val="18"/>
          <w:szCs w:val="18"/>
        </w:rPr>
      </w:pPr>
    </w:p>
    <w:p w14:paraId="3CC0DFAA" w14:textId="41DB3E10" w:rsidR="002E634F" w:rsidRPr="00DD039D" w:rsidRDefault="002E634F" w:rsidP="00DD039D">
      <w:pPr>
        <w:pStyle w:val="ListParagraph"/>
        <w:ind w:left="0" w:firstLine="720"/>
        <w:jc w:val="both"/>
        <w:rPr>
          <w:sz w:val="18"/>
          <w:szCs w:val="18"/>
        </w:rPr>
      </w:pPr>
      <w:r w:rsidRPr="00DD039D">
        <w:rPr>
          <w:sz w:val="18"/>
          <w:szCs w:val="18"/>
        </w:rPr>
        <w:t xml:space="preserve">66 patients were clinically diagnosed as having an inflammatory condition suitable for local corticosteroid infiltration presenting with no previous history of sensitivity or current infection.  X-rays were ordered when joints were involved.  The frequency of conditions treated is given in </w:t>
      </w:r>
    </w:p>
    <w:p w14:paraId="645E49B2" w14:textId="77777777" w:rsidR="00741C87" w:rsidRPr="00DD039D" w:rsidRDefault="00741C87" w:rsidP="00E02AB1">
      <w:pPr>
        <w:pStyle w:val="ListParagraph"/>
        <w:ind w:left="0"/>
        <w:jc w:val="both"/>
        <w:rPr>
          <w:i/>
          <w:sz w:val="18"/>
          <w:szCs w:val="18"/>
        </w:rPr>
      </w:pPr>
    </w:p>
    <w:p w14:paraId="093658A6" w14:textId="24A4559F" w:rsidR="0054398F" w:rsidRPr="00DD039D" w:rsidRDefault="00E374AE" w:rsidP="0054398F">
      <w:pPr>
        <w:pStyle w:val="ListParagraph"/>
        <w:ind w:left="0"/>
        <w:jc w:val="center"/>
        <w:rPr>
          <w:i/>
          <w:sz w:val="18"/>
          <w:szCs w:val="18"/>
        </w:rPr>
      </w:pPr>
      <w:r w:rsidRPr="00DD039D">
        <w:rPr>
          <w:noProof/>
          <w:sz w:val="18"/>
          <w:szCs w:val="18"/>
          <w:lang w:val="en-GB" w:eastAsia="en-GB"/>
        </w:rPr>
        <w:drawing>
          <wp:inline distT="0" distB="0" distL="0" distR="0" wp14:anchorId="528C548B" wp14:editId="0DEC5E73">
            <wp:extent cx="2514600" cy="2034540"/>
            <wp:effectExtent l="0" t="0" r="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6BA7A6" w14:textId="77777777" w:rsidR="0054398F" w:rsidRPr="00DD039D" w:rsidRDefault="0054398F" w:rsidP="00E02AB1">
      <w:pPr>
        <w:pStyle w:val="ListParagraph"/>
        <w:ind w:left="0"/>
        <w:jc w:val="both"/>
        <w:rPr>
          <w:i/>
          <w:sz w:val="18"/>
          <w:szCs w:val="18"/>
        </w:rPr>
      </w:pPr>
    </w:p>
    <w:p w14:paraId="530B557C" w14:textId="77777777" w:rsidR="0054398F" w:rsidRPr="00DD039D" w:rsidRDefault="0054398F" w:rsidP="00E02AB1">
      <w:pPr>
        <w:pStyle w:val="ListParagraph"/>
        <w:ind w:left="0"/>
        <w:jc w:val="both"/>
        <w:rPr>
          <w:i/>
          <w:sz w:val="18"/>
          <w:szCs w:val="18"/>
        </w:rPr>
      </w:pPr>
    </w:p>
    <w:p w14:paraId="228510F8" w14:textId="04F38CC2" w:rsidR="00A13799" w:rsidRPr="00DD039D" w:rsidRDefault="00A13799" w:rsidP="00E02AB1">
      <w:pPr>
        <w:pStyle w:val="ListParagraph"/>
        <w:ind w:left="0"/>
        <w:jc w:val="both"/>
        <w:rPr>
          <w:sz w:val="18"/>
          <w:szCs w:val="18"/>
        </w:rPr>
      </w:pPr>
      <w:r w:rsidRPr="00DD039D">
        <w:rPr>
          <w:i/>
          <w:sz w:val="18"/>
          <w:szCs w:val="18"/>
        </w:rPr>
        <w:t>Figure 1</w:t>
      </w:r>
      <w:r w:rsidR="00741C87" w:rsidRPr="00DD039D">
        <w:rPr>
          <w:i/>
          <w:sz w:val="18"/>
          <w:szCs w:val="18"/>
        </w:rPr>
        <w:t xml:space="preserve"> Conditions managed by corticosteroid were grouped as shown to show the frequency of common foot pathology</w:t>
      </w:r>
    </w:p>
    <w:p w14:paraId="65E8CB9D" w14:textId="77777777" w:rsidR="00A13799" w:rsidRPr="00DD039D" w:rsidRDefault="00A13799" w:rsidP="00E02AB1">
      <w:pPr>
        <w:pStyle w:val="ListParagraph"/>
        <w:ind w:left="0"/>
        <w:jc w:val="both"/>
        <w:rPr>
          <w:sz w:val="18"/>
          <w:szCs w:val="18"/>
        </w:rPr>
      </w:pPr>
    </w:p>
    <w:p w14:paraId="2ED837DA" w14:textId="77777777" w:rsidR="00A13799" w:rsidRPr="00DD039D" w:rsidRDefault="00A13799" w:rsidP="00DD039D">
      <w:pPr>
        <w:pStyle w:val="ListParagraph"/>
        <w:ind w:left="0" w:firstLine="720"/>
        <w:jc w:val="both"/>
        <w:rPr>
          <w:sz w:val="18"/>
          <w:szCs w:val="18"/>
        </w:rPr>
      </w:pPr>
      <w:r w:rsidRPr="00DD039D">
        <w:rPr>
          <w:sz w:val="18"/>
          <w:szCs w:val="18"/>
        </w:rPr>
        <w:t>Injection therapy was provided in small doses to the affected parts of the foot and details recorded.  Post injection follow-up included patient questionnaire.  The questionnaire concerned the level of improvement achieved, using a graded score based on duration of symptom relief (Table 2).</w:t>
      </w:r>
    </w:p>
    <w:p w14:paraId="7E511BDB" w14:textId="77777777" w:rsidR="00A13799" w:rsidRPr="00DD039D" w:rsidRDefault="00A13799" w:rsidP="00E02AB1">
      <w:pPr>
        <w:pStyle w:val="ListParagraph"/>
        <w:ind w:left="0"/>
        <w:jc w:val="both"/>
        <w:rPr>
          <w:sz w:val="18"/>
          <w:szCs w:val="18"/>
        </w:rPr>
      </w:pPr>
    </w:p>
    <w:p w14:paraId="755F7C36" w14:textId="5E43A427" w:rsidR="00A13799" w:rsidRPr="00DD039D" w:rsidRDefault="00A13799" w:rsidP="00DD039D">
      <w:pPr>
        <w:pStyle w:val="ListParagraph"/>
        <w:ind w:left="0" w:firstLine="720"/>
        <w:jc w:val="both"/>
        <w:rPr>
          <w:sz w:val="18"/>
          <w:szCs w:val="18"/>
        </w:rPr>
      </w:pPr>
      <w:r w:rsidRPr="00DD039D">
        <w:rPr>
          <w:sz w:val="18"/>
          <w:szCs w:val="18"/>
        </w:rPr>
        <w:t xml:space="preserve">Analysis of data provides information about the effectiveness of local corticosteroid injection for different conditions and the difference in effect between two selected </w:t>
      </w:r>
      <w:r w:rsidR="008812F5" w:rsidRPr="00DD039D">
        <w:rPr>
          <w:sz w:val="18"/>
          <w:szCs w:val="18"/>
        </w:rPr>
        <w:t>drugs, Methyl</w:t>
      </w:r>
      <w:r w:rsidRPr="00DD039D">
        <w:rPr>
          <w:sz w:val="18"/>
          <w:szCs w:val="18"/>
        </w:rPr>
        <w:t xml:space="preserve"> prednisolone (MPA) and Betamethasone sodium phosphate.</w:t>
      </w:r>
    </w:p>
    <w:p w14:paraId="12E8C534" w14:textId="77777777" w:rsidR="009477EF" w:rsidRPr="00DD039D" w:rsidRDefault="009477EF" w:rsidP="00593FD4">
      <w:pPr>
        <w:pStyle w:val="Heading2"/>
        <w:rPr>
          <w:sz w:val="18"/>
          <w:szCs w:val="18"/>
        </w:rPr>
      </w:pPr>
    </w:p>
    <w:p w14:paraId="3D20287C" w14:textId="77777777" w:rsidR="00A13799" w:rsidRPr="00AA39A8" w:rsidRDefault="00A13799" w:rsidP="00593FD4">
      <w:pPr>
        <w:pStyle w:val="Heading2"/>
        <w:rPr>
          <w:sz w:val="20"/>
          <w:szCs w:val="18"/>
        </w:rPr>
      </w:pPr>
      <w:r w:rsidRPr="00AA39A8">
        <w:rPr>
          <w:sz w:val="20"/>
          <w:szCs w:val="18"/>
        </w:rPr>
        <w:t>Results</w:t>
      </w:r>
    </w:p>
    <w:p w14:paraId="15BDE2CF" w14:textId="77777777" w:rsidR="00A13799" w:rsidRPr="00DD039D" w:rsidRDefault="00A13799" w:rsidP="00E02AB1">
      <w:pPr>
        <w:pStyle w:val="ListParagraph"/>
        <w:ind w:left="0"/>
        <w:jc w:val="both"/>
        <w:rPr>
          <w:sz w:val="18"/>
          <w:szCs w:val="18"/>
        </w:rPr>
      </w:pPr>
    </w:p>
    <w:p w14:paraId="30B2D6CC" w14:textId="77777777" w:rsidR="00A13799" w:rsidRPr="00DD039D" w:rsidRDefault="00A13799" w:rsidP="00DD039D">
      <w:pPr>
        <w:pStyle w:val="ListParagraph"/>
        <w:ind w:left="0" w:firstLine="720"/>
        <w:jc w:val="both"/>
        <w:rPr>
          <w:sz w:val="18"/>
          <w:szCs w:val="18"/>
        </w:rPr>
      </w:pPr>
      <w:r w:rsidRPr="00DD039D">
        <w:rPr>
          <w:sz w:val="18"/>
          <w:szCs w:val="18"/>
        </w:rPr>
        <w:t>66 patients aged between 16-77 were recorded.  Two thirds of patients were female.  Left and right feet were attended to similarly.</w:t>
      </w:r>
    </w:p>
    <w:p w14:paraId="57E72168" w14:textId="77777777" w:rsidR="0042600E" w:rsidRPr="00DD039D" w:rsidRDefault="0042600E" w:rsidP="00E02AB1">
      <w:pPr>
        <w:pStyle w:val="ListParagraph"/>
        <w:ind w:left="0"/>
        <w:jc w:val="both"/>
        <w:rPr>
          <w:sz w:val="18"/>
          <w:szCs w:val="18"/>
        </w:rPr>
      </w:pPr>
    </w:p>
    <w:p w14:paraId="58F96FB1" w14:textId="77777777" w:rsidR="0042600E" w:rsidRPr="00DD039D" w:rsidRDefault="0042600E" w:rsidP="00DD039D">
      <w:pPr>
        <w:pStyle w:val="ListParagraph"/>
        <w:ind w:left="0" w:firstLine="720"/>
        <w:jc w:val="both"/>
        <w:rPr>
          <w:sz w:val="18"/>
          <w:szCs w:val="18"/>
        </w:rPr>
      </w:pPr>
      <w:r w:rsidRPr="00DD039D">
        <w:rPr>
          <w:sz w:val="18"/>
          <w:szCs w:val="18"/>
        </w:rPr>
        <w:t>Over the study period patients received a total of 126 injections; 22% (n=28) with Betamethasone (Betnesol), 78% (n=98) with MPA (Depomedrone).  At any single visit the number of injections for a single patient ranged between 1 and 4, mean = 1.82 injections.  The maximum number of injections over the total study period for one patient was 8 infiltrations over 3 visits for several sites.  The volume of local corticosteroid administered is shown in Table 3.</w:t>
      </w:r>
    </w:p>
    <w:p w14:paraId="743EBC21" w14:textId="398E19D2" w:rsidR="0042600E" w:rsidRPr="00DD039D" w:rsidRDefault="0042600E" w:rsidP="00E02AB1">
      <w:pPr>
        <w:pStyle w:val="ListParagraph"/>
        <w:ind w:left="0"/>
        <w:jc w:val="both"/>
        <w:rPr>
          <w:sz w:val="18"/>
          <w:szCs w:val="18"/>
        </w:rPr>
      </w:pPr>
    </w:p>
    <w:p w14:paraId="25C42E3C" w14:textId="531D9997" w:rsidR="0042600E" w:rsidRPr="00DD039D" w:rsidRDefault="0042600E" w:rsidP="00DD039D">
      <w:pPr>
        <w:pStyle w:val="ListParagraph"/>
        <w:ind w:left="0" w:firstLine="720"/>
        <w:jc w:val="both"/>
        <w:rPr>
          <w:sz w:val="18"/>
          <w:szCs w:val="18"/>
        </w:rPr>
      </w:pPr>
      <w:r w:rsidRPr="00DD039D">
        <w:rPr>
          <w:sz w:val="18"/>
          <w:szCs w:val="18"/>
        </w:rPr>
        <w:t xml:space="preserve">Neuromata were frequently </w:t>
      </w:r>
      <w:r w:rsidR="00D55908" w:rsidRPr="00DD039D">
        <w:rPr>
          <w:sz w:val="18"/>
          <w:szCs w:val="18"/>
        </w:rPr>
        <w:t>treated;</w:t>
      </w:r>
      <w:r w:rsidRPr="00DD039D">
        <w:rPr>
          <w:sz w:val="18"/>
          <w:szCs w:val="18"/>
        </w:rPr>
        <w:t xml:space="preserve"> the majority of patients were managed with MPA.  54 </w:t>
      </w:r>
      <w:r w:rsidR="009406B3" w:rsidRPr="00DD039D">
        <w:rPr>
          <w:sz w:val="18"/>
          <w:szCs w:val="18"/>
        </w:rPr>
        <w:t>injections of MPA were used as opposed to 5 injections of Betamethasone.  Patients with heel pain were the second largest group treated with 31 injections being provided.</w:t>
      </w:r>
    </w:p>
    <w:tbl>
      <w:tblPr>
        <w:tblStyle w:val="TableGrid"/>
        <w:tblpPr w:leftFromText="180" w:rightFromText="180" w:vertAnchor="text" w:horzAnchor="page" w:tblpX="7090" w:tblpY="113"/>
        <w:tblW w:w="0" w:type="auto"/>
        <w:tblLook w:val="04A0" w:firstRow="1" w:lastRow="0" w:firstColumn="1" w:lastColumn="0" w:noHBand="0" w:noVBand="1"/>
      </w:tblPr>
      <w:tblGrid>
        <w:gridCol w:w="949"/>
        <w:gridCol w:w="890"/>
        <w:gridCol w:w="891"/>
        <w:gridCol w:w="1159"/>
      </w:tblGrid>
      <w:tr w:rsidR="00AA39A8" w:rsidRPr="00DD039D" w14:paraId="48C7AB1E" w14:textId="77777777" w:rsidTr="00AA39A8">
        <w:tc>
          <w:tcPr>
            <w:tcW w:w="949" w:type="dxa"/>
          </w:tcPr>
          <w:p w14:paraId="4FAB26B6" w14:textId="77777777" w:rsidR="00AA39A8" w:rsidRPr="00DD039D" w:rsidRDefault="00AA39A8" w:rsidP="00AA39A8">
            <w:pPr>
              <w:pStyle w:val="ListParagraph"/>
              <w:ind w:left="0"/>
              <w:jc w:val="both"/>
              <w:rPr>
                <w:i/>
                <w:sz w:val="18"/>
                <w:szCs w:val="18"/>
              </w:rPr>
            </w:pPr>
          </w:p>
        </w:tc>
        <w:tc>
          <w:tcPr>
            <w:tcW w:w="890" w:type="dxa"/>
          </w:tcPr>
          <w:p w14:paraId="73F8E2DD" w14:textId="77777777" w:rsidR="00AA39A8" w:rsidRPr="00DD039D" w:rsidRDefault="00AA39A8" w:rsidP="00AA39A8">
            <w:pPr>
              <w:pStyle w:val="ListParagraph"/>
              <w:ind w:left="0"/>
              <w:jc w:val="center"/>
              <w:rPr>
                <w:b/>
                <w:sz w:val="18"/>
                <w:szCs w:val="18"/>
              </w:rPr>
            </w:pPr>
            <w:r w:rsidRPr="00DD039D">
              <w:rPr>
                <w:b/>
                <w:sz w:val="18"/>
                <w:szCs w:val="18"/>
              </w:rPr>
              <w:t>Range Volume</w:t>
            </w:r>
          </w:p>
        </w:tc>
        <w:tc>
          <w:tcPr>
            <w:tcW w:w="891" w:type="dxa"/>
          </w:tcPr>
          <w:p w14:paraId="2E2434D1" w14:textId="77777777" w:rsidR="00AA39A8" w:rsidRPr="00DD039D" w:rsidRDefault="00AA39A8" w:rsidP="00AA39A8">
            <w:pPr>
              <w:pStyle w:val="ListParagraph"/>
              <w:ind w:left="0"/>
              <w:jc w:val="center"/>
              <w:rPr>
                <w:b/>
                <w:sz w:val="18"/>
                <w:szCs w:val="18"/>
              </w:rPr>
            </w:pPr>
            <w:r w:rsidRPr="00DD039D">
              <w:rPr>
                <w:b/>
                <w:sz w:val="18"/>
                <w:szCs w:val="18"/>
              </w:rPr>
              <w:t>Mean Volume</w:t>
            </w:r>
          </w:p>
        </w:tc>
        <w:tc>
          <w:tcPr>
            <w:tcW w:w="1159" w:type="dxa"/>
          </w:tcPr>
          <w:p w14:paraId="3E0B0B92" w14:textId="77777777" w:rsidR="00AA39A8" w:rsidRPr="00DD039D" w:rsidRDefault="00AA39A8" w:rsidP="00AA39A8">
            <w:pPr>
              <w:pStyle w:val="ListParagraph"/>
              <w:ind w:left="0"/>
              <w:jc w:val="center"/>
              <w:rPr>
                <w:b/>
                <w:sz w:val="18"/>
                <w:szCs w:val="18"/>
              </w:rPr>
            </w:pPr>
            <w:r w:rsidRPr="00DD039D">
              <w:rPr>
                <w:b/>
                <w:sz w:val="18"/>
                <w:szCs w:val="18"/>
              </w:rPr>
              <w:t>Mean Dose Equivalent</w:t>
            </w:r>
          </w:p>
        </w:tc>
      </w:tr>
      <w:tr w:rsidR="00AA39A8" w:rsidRPr="00DD039D" w14:paraId="2C00C9BE" w14:textId="77777777" w:rsidTr="00AA39A8">
        <w:trPr>
          <w:trHeight w:val="297"/>
        </w:trPr>
        <w:tc>
          <w:tcPr>
            <w:tcW w:w="949" w:type="dxa"/>
          </w:tcPr>
          <w:p w14:paraId="2EFC77E4" w14:textId="77777777" w:rsidR="00AA39A8" w:rsidRPr="00DD039D" w:rsidRDefault="00AA39A8" w:rsidP="00AA39A8">
            <w:pPr>
              <w:pStyle w:val="ListParagraph"/>
              <w:ind w:left="0"/>
              <w:jc w:val="both"/>
              <w:rPr>
                <w:i/>
                <w:sz w:val="18"/>
                <w:szCs w:val="18"/>
              </w:rPr>
            </w:pPr>
            <w:r w:rsidRPr="00DD039D">
              <w:rPr>
                <w:i/>
                <w:sz w:val="18"/>
                <w:szCs w:val="18"/>
              </w:rPr>
              <w:t>40mg/ml MPA</w:t>
            </w:r>
          </w:p>
        </w:tc>
        <w:tc>
          <w:tcPr>
            <w:tcW w:w="890" w:type="dxa"/>
          </w:tcPr>
          <w:p w14:paraId="26901F13" w14:textId="77777777" w:rsidR="00AA39A8" w:rsidRPr="00DD039D" w:rsidRDefault="00AA39A8" w:rsidP="00AA39A8">
            <w:pPr>
              <w:pStyle w:val="ListParagraph"/>
              <w:ind w:left="0"/>
              <w:jc w:val="center"/>
              <w:rPr>
                <w:sz w:val="18"/>
                <w:szCs w:val="18"/>
              </w:rPr>
            </w:pPr>
            <w:r w:rsidRPr="00DD039D">
              <w:rPr>
                <w:sz w:val="18"/>
                <w:szCs w:val="18"/>
              </w:rPr>
              <w:t>0.1 – 0.75 mls</w:t>
            </w:r>
          </w:p>
        </w:tc>
        <w:tc>
          <w:tcPr>
            <w:tcW w:w="891" w:type="dxa"/>
          </w:tcPr>
          <w:p w14:paraId="0204ED0E" w14:textId="77777777" w:rsidR="00AA39A8" w:rsidRPr="00DD039D" w:rsidRDefault="00AA39A8" w:rsidP="00AA39A8">
            <w:pPr>
              <w:pStyle w:val="ListParagraph"/>
              <w:ind w:left="0"/>
              <w:jc w:val="center"/>
              <w:rPr>
                <w:sz w:val="18"/>
                <w:szCs w:val="18"/>
              </w:rPr>
            </w:pPr>
            <w:r w:rsidRPr="00DD039D">
              <w:rPr>
                <w:sz w:val="18"/>
                <w:szCs w:val="18"/>
              </w:rPr>
              <w:t>0.37mls</w:t>
            </w:r>
          </w:p>
        </w:tc>
        <w:tc>
          <w:tcPr>
            <w:tcW w:w="1159" w:type="dxa"/>
          </w:tcPr>
          <w:p w14:paraId="1206DAB3" w14:textId="77777777" w:rsidR="00AA39A8" w:rsidRPr="00DD039D" w:rsidRDefault="00AA39A8" w:rsidP="00AA39A8">
            <w:pPr>
              <w:pStyle w:val="ListParagraph"/>
              <w:ind w:left="0"/>
              <w:jc w:val="center"/>
              <w:rPr>
                <w:sz w:val="18"/>
                <w:szCs w:val="18"/>
              </w:rPr>
            </w:pPr>
            <w:r w:rsidRPr="00DD039D">
              <w:rPr>
                <w:sz w:val="18"/>
                <w:szCs w:val="18"/>
              </w:rPr>
              <w:t>14.8mg</w:t>
            </w:r>
          </w:p>
        </w:tc>
      </w:tr>
      <w:tr w:rsidR="00AA39A8" w:rsidRPr="00DD039D" w14:paraId="48F5E331" w14:textId="77777777" w:rsidTr="00AA39A8">
        <w:tc>
          <w:tcPr>
            <w:tcW w:w="949" w:type="dxa"/>
          </w:tcPr>
          <w:p w14:paraId="354837CB" w14:textId="77777777" w:rsidR="00AA39A8" w:rsidRPr="00DD039D" w:rsidRDefault="00AA39A8" w:rsidP="00AA39A8">
            <w:pPr>
              <w:pStyle w:val="ListParagraph"/>
              <w:ind w:left="0"/>
              <w:jc w:val="both"/>
              <w:rPr>
                <w:i/>
                <w:sz w:val="18"/>
                <w:szCs w:val="18"/>
              </w:rPr>
            </w:pPr>
            <w:r w:rsidRPr="00DD039D">
              <w:rPr>
                <w:i/>
                <w:sz w:val="18"/>
                <w:szCs w:val="18"/>
              </w:rPr>
              <w:t>4mg/ml Betn</w:t>
            </w:r>
          </w:p>
        </w:tc>
        <w:tc>
          <w:tcPr>
            <w:tcW w:w="890" w:type="dxa"/>
          </w:tcPr>
          <w:p w14:paraId="2E91424F" w14:textId="77777777" w:rsidR="00AA39A8" w:rsidRPr="00DD039D" w:rsidRDefault="00AA39A8" w:rsidP="00AA39A8">
            <w:pPr>
              <w:pStyle w:val="ListParagraph"/>
              <w:ind w:left="0"/>
              <w:jc w:val="center"/>
              <w:rPr>
                <w:sz w:val="18"/>
                <w:szCs w:val="18"/>
              </w:rPr>
            </w:pPr>
            <w:r w:rsidRPr="00DD039D">
              <w:rPr>
                <w:sz w:val="18"/>
                <w:szCs w:val="18"/>
              </w:rPr>
              <w:t>0.25 -1.0mls</w:t>
            </w:r>
          </w:p>
        </w:tc>
        <w:tc>
          <w:tcPr>
            <w:tcW w:w="891" w:type="dxa"/>
          </w:tcPr>
          <w:p w14:paraId="15A9A931" w14:textId="77777777" w:rsidR="00AA39A8" w:rsidRPr="00DD039D" w:rsidRDefault="00AA39A8" w:rsidP="00AA39A8">
            <w:pPr>
              <w:pStyle w:val="ListParagraph"/>
              <w:ind w:left="0"/>
              <w:jc w:val="center"/>
              <w:rPr>
                <w:sz w:val="18"/>
                <w:szCs w:val="18"/>
              </w:rPr>
            </w:pPr>
            <w:r w:rsidRPr="00DD039D">
              <w:rPr>
                <w:sz w:val="18"/>
                <w:szCs w:val="18"/>
              </w:rPr>
              <w:t>0.51mls</w:t>
            </w:r>
          </w:p>
        </w:tc>
        <w:tc>
          <w:tcPr>
            <w:tcW w:w="1159" w:type="dxa"/>
          </w:tcPr>
          <w:p w14:paraId="28CC8422" w14:textId="77777777" w:rsidR="00AA39A8" w:rsidRPr="00DD039D" w:rsidRDefault="00AA39A8" w:rsidP="00AA39A8">
            <w:pPr>
              <w:pStyle w:val="ListParagraph"/>
              <w:ind w:left="0"/>
              <w:jc w:val="center"/>
              <w:rPr>
                <w:sz w:val="18"/>
                <w:szCs w:val="18"/>
              </w:rPr>
            </w:pPr>
            <w:r w:rsidRPr="00DD039D">
              <w:rPr>
                <w:sz w:val="18"/>
                <w:szCs w:val="18"/>
              </w:rPr>
              <w:t>2.03mg</w:t>
            </w:r>
          </w:p>
        </w:tc>
      </w:tr>
    </w:tbl>
    <w:p w14:paraId="6D68B9CB" w14:textId="5B370447" w:rsidR="00DE43B3" w:rsidRPr="00DD039D" w:rsidRDefault="00DE43B3" w:rsidP="00E02AB1">
      <w:pPr>
        <w:pStyle w:val="ListParagraph"/>
        <w:ind w:left="0"/>
        <w:jc w:val="both"/>
        <w:rPr>
          <w:i/>
          <w:sz w:val="18"/>
          <w:szCs w:val="18"/>
        </w:rPr>
      </w:pPr>
    </w:p>
    <w:p w14:paraId="44CD9D1F" w14:textId="77777777" w:rsidR="00DE43B3" w:rsidRPr="00DD039D" w:rsidRDefault="00DE43B3" w:rsidP="00E02AB1">
      <w:pPr>
        <w:pStyle w:val="ListParagraph"/>
        <w:ind w:left="0"/>
        <w:jc w:val="both"/>
        <w:rPr>
          <w:i/>
          <w:sz w:val="18"/>
          <w:szCs w:val="18"/>
        </w:rPr>
      </w:pPr>
    </w:p>
    <w:p w14:paraId="1C19BCA6" w14:textId="77777777" w:rsidR="00AA39A8" w:rsidRDefault="00AA39A8" w:rsidP="00DE43B3">
      <w:pPr>
        <w:pStyle w:val="ListParagraph"/>
        <w:ind w:left="0"/>
        <w:jc w:val="center"/>
        <w:rPr>
          <w:i/>
          <w:sz w:val="18"/>
          <w:szCs w:val="18"/>
        </w:rPr>
      </w:pPr>
    </w:p>
    <w:p w14:paraId="2266EAB9" w14:textId="77777777" w:rsidR="00AA39A8" w:rsidRDefault="00AA39A8" w:rsidP="00DE43B3">
      <w:pPr>
        <w:pStyle w:val="ListParagraph"/>
        <w:ind w:left="0"/>
        <w:jc w:val="center"/>
        <w:rPr>
          <w:i/>
          <w:sz w:val="18"/>
          <w:szCs w:val="18"/>
        </w:rPr>
      </w:pPr>
    </w:p>
    <w:p w14:paraId="61477A72" w14:textId="77777777" w:rsidR="00AA39A8" w:rsidRDefault="00AA39A8" w:rsidP="00DE43B3">
      <w:pPr>
        <w:pStyle w:val="ListParagraph"/>
        <w:ind w:left="0"/>
        <w:jc w:val="center"/>
        <w:rPr>
          <w:i/>
          <w:sz w:val="18"/>
          <w:szCs w:val="18"/>
        </w:rPr>
      </w:pPr>
    </w:p>
    <w:p w14:paraId="0E314CF2" w14:textId="77777777" w:rsidR="00AA39A8" w:rsidRDefault="00AA39A8" w:rsidP="00DE43B3">
      <w:pPr>
        <w:pStyle w:val="ListParagraph"/>
        <w:ind w:left="0"/>
        <w:jc w:val="center"/>
        <w:rPr>
          <w:i/>
          <w:sz w:val="18"/>
          <w:szCs w:val="18"/>
        </w:rPr>
      </w:pPr>
    </w:p>
    <w:p w14:paraId="1461981D" w14:textId="77777777" w:rsidR="00AA39A8" w:rsidRDefault="00AA39A8" w:rsidP="00DE43B3">
      <w:pPr>
        <w:pStyle w:val="ListParagraph"/>
        <w:ind w:left="0"/>
        <w:jc w:val="center"/>
        <w:rPr>
          <w:i/>
          <w:sz w:val="18"/>
          <w:szCs w:val="18"/>
        </w:rPr>
      </w:pPr>
    </w:p>
    <w:p w14:paraId="7F154CD9" w14:textId="77777777" w:rsidR="00AA39A8" w:rsidRDefault="00AA39A8" w:rsidP="00DE43B3">
      <w:pPr>
        <w:pStyle w:val="ListParagraph"/>
        <w:ind w:left="0"/>
        <w:jc w:val="center"/>
        <w:rPr>
          <w:i/>
          <w:sz w:val="18"/>
          <w:szCs w:val="18"/>
        </w:rPr>
      </w:pPr>
    </w:p>
    <w:p w14:paraId="79D23360" w14:textId="1F11863B" w:rsidR="009406B3" w:rsidRPr="00DD039D" w:rsidRDefault="009406B3" w:rsidP="00DE43B3">
      <w:pPr>
        <w:pStyle w:val="ListParagraph"/>
        <w:ind w:left="0"/>
        <w:jc w:val="center"/>
        <w:rPr>
          <w:sz w:val="18"/>
          <w:szCs w:val="18"/>
        </w:rPr>
      </w:pPr>
      <w:r w:rsidRPr="00DD039D">
        <w:rPr>
          <w:i/>
          <w:sz w:val="18"/>
          <w:szCs w:val="18"/>
        </w:rPr>
        <w:t>Table 3</w:t>
      </w:r>
      <w:r w:rsidR="00DE43B3" w:rsidRPr="00DD039D">
        <w:rPr>
          <w:i/>
          <w:sz w:val="18"/>
          <w:szCs w:val="18"/>
        </w:rPr>
        <w:t xml:space="preserve"> Injection administration data</w:t>
      </w:r>
    </w:p>
    <w:p w14:paraId="7E7189B5" w14:textId="5E252613" w:rsidR="00A37A16" w:rsidRPr="00DD039D" w:rsidRDefault="00A37A16" w:rsidP="00E02AB1">
      <w:pPr>
        <w:pStyle w:val="ListParagraph"/>
        <w:ind w:left="0"/>
        <w:jc w:val="both"/>
        <w:rPr>
          <w:b/>
          <w:sz w:val="18"/>
          <w:szCs w:val="18"/>
        </w:rPr>
      </w:pPr>
    </w:p>
    <w:p w14:paraId="54BF3BAF" w14:textId="77777777" w:rsidR="009406B3" w:rsidRPr="00DD039D" w:rsidRDefault="009406B3" w:rsidP="00593FD4">
      <w:pPr>
        <w:pStyle w:val="Heading2"/>
        <w:rPr>
          <w:sz w:val="20"/>
          <w:szCs w:val="18"/>
        </w:rPr>
      </w:pPr>
      <w:r w:rsidRPr="00DD039D">
        <w:rPr>
          <w:sz w:val="20"/>
          <w:szCs w:val="18"/>
        </w:rPr>
        <w:t>Level of Improvement</w:t>
      </w:r>
    </w:p>
    <w:p w14:paraId="47619A3E" w14:textId="77777777" w:rsidR="009406B3" w:rsidRPr="00DD039D" w:rsidRDefault="009406B3" w:rsidP="00E02AB1">
      <w:pPr>
        <w:pStyle w:val="ListParagraph"/>
        <w:ind w:left="0"/>
        <w:jc w:val="both"/>
        <w:rPr>
          <w:sz w:val="18"/>
          <w:szCs w:val="18"/>
        </w:rPr>
      </w:pPr>
    </w:p>
    <w:p w14:paraId="0667050F" w14:textId="5A7BE276" w:rsidR="009406B3" w:rsidRPr="00DD039D" w:rsidRDefault="009406B3" w:rsidP="00E02AB1">
      <w:pPr>
        <w:pStyle w:val="ListParagraph"/>
        <w:ind w:left="0"/>
        <w:jc w:val="both"/>
        <w:rPr>
          <w:sz w:val="18"/>
          <w:szCs w:val="18"/>
        </w:rPr>
      </w:pPr>
      <w:r w:rsidRPr="00DD039D">
        <w:rPr>
          <w:sz w:val="18"/>
          <w:szCs w:val="18"/>
        </w:rPr>
        <w:t xml:space="preserve">Using the rating +1 to +6, </w:t>
      </w:r>
      <w:r w:rsidR="008812F5" w:rsidRPr="00DD039D">
        <w:rPr>
          <w:sz w:val="18"/>
          <w:szCs w:val="18"/>
        </w:rPr>
        <w:t>i.e</w:t>
      </w:r>
      <w:r w:rsidRPr="00DD039D">
        <w:rPr>
          <w:sz w:val="18"/>
          <w:szCs w:val="18"/>
        </w:rPr>
        <w:t xml:space="preserve"> slight to full relief of symptoms over all conditions treated, 76% improvement was achieved with MPA as compared to 62% with Betamethasone.  Using only score values of +5 and +6, where the patient was still symptom free at 3 months or longer for all conditions treated, 36% improvement was achieved with MPA compared to 15% with Betamethasone (Figure 2).  The improvement seen in patients with specific conditions was also noted (Table 4).  Capsulitis showed a high rate of symptom reduction over the first three months.  No patients appeared to experience problems for longer than this period; one patient was lost to follow up.</w:t>
      </w:r>
    </w:p>
    <w:p w14:paraId="3939BD55" w14:textId="142772E9" w:rsidR="009406B3" w:rsidRPr="00DD039D" w:rsidRDefault="009406B3" w:rsidP="00E02AB1">
      <w:pPr>
        <w:pStyle w:val="ListParagraph"/>
        <w:ind w:left="0"/>
        <w:jc w:val="both"/>
        <w:rPr>
          <w:sz w:val="18"/>
          <w:szCs w:val="18"/>
        </w:rPr>
      </w:pPr>
    </w:p>
    <w:p w14:paraId="0A3C644A" w14:textId="5ED087A3" w:rsidR="00D265F1" w:rsidRPr="00DD039D" w:rsidRDefault="007275F5" w:rsidP="00C34A63">
      <w:pPr>
        <w:pStyle w:val="ListParagraph"/>
        <w:ind w:left="0"/>
        <w:jc w:val="center"/>
        <w:rPr>
          <w:i/>
          <w:sz w:val="18"/>
          <w:szCs w:val="18"/>
        </w:rPr>
      </w:pPr>
      <w:r w:rsidRPr="00DD039D">
        <w:rPr>
          <w:noProof/>
          <w:sz w:val="18"/>
          <w:szCs w:val="18"/>
          <w:lang w:val="en-GB" w:eastAsia="en-GB"/>
        </w:rPr>
        <w:drawing>
          <wp:inline distT="0" distB="0" distL="0" distR="0" wp14:anchorId="00F06EE8" wp14:editId="59DF37C3">
            <wp:extent cx="2545715" cy="2364740"/>
            <wp:effectExtent l="0" t="0" r="19685"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CB9B3D" w14:textId="77777777" w:rsidR="00110356" w:rsidRPr="00DD039D" w:rsidRDefault="00110356" w:rsidP="00E02AB1">
      <w:pPr>
        <w:pStyle w:val="ListParagraph"/>
        <w:ind w:left="0"/>
        <w:jc w:val="both"/>
        <w:rPr>
          <w:i/>
          <w:sz w:val="18"/>
          <w:szCs w:val="18"/>
        </w:rPr>
      </w:pPr>
    </w:p>
    <w:p w14:paraId="5073F494" w14:textId="1E35ED54" w:rsidR="009406B3" w:rsidRPr="00DD039D" w:rsidRDefault="009406B3" w:rsidP="00593FD4">
      <w:pPr>
        <w:pStyle w:val="ListParagraph"/>
        <w:ind w:left="0"/>
        <w:jc w:val="center"/>
        <w:rPr>
          <w:sz w:val="18"/>
          <w:szCs w:val="18"/>
        </w:rPr>
      </w:pPr>
      <w:r w:rsidRPr="00DD039D">
        <w:rPr>
          <w:i/>
          <w:sz w:val="18"/>
          <w:szCs w:val="18"/>
        </w:rPr>
        <w:t>Figure 2</w:t>
      </w:r>
      <w:r w:rsidR="00110356" w:rsidRPr="00DD039D">
        <w:rPr>
          <w:i/>
          <w:sz w:val="18"/>
          <w:szCs w:val="18"/>
        </w:rPr>
        <w:t xml:space="preserve"> The different effects between methyl prednisolone acetate and betamethasone sodium phosphate for any improvement for all conditions (darker shading), and for strict criteria as graded by +5 or +6 at 3-6 </w:t>
      </w:r>
      <w:proofErr w:type="gramStart"/>
      <w:r w:rsidR="00110356" w:rsidRPr="00DD039D">
        <w:rPr>
          <w:i/>
          <w:sz w:val="18"/>
          <w:szCs w:val="18"/>
        </w:rPr>
        <w:t>months</w:t>
      </w:r>
      <w:proofErr w:type="gramEnd"/>
      <w:r w:rsidR="00110356" w:rsidRPr="00DD039D">
        <w:rPr>
          <w:i/>
          <w:sz w:val="18"/>
          <w:szCs w:val="18"/>
        </w:rPr>
        <w:t xml:space="preserve"> post injection (light shading) are shown</w:t>
      </w:r>
    </w:p>
    <w:p w14:paraId="426537DC" w14:textId="77777777" w:rsidR="00110356" w:rsidRPr="00DD039D" w:rsidRDefault="00110356" w:rsidP="00E02AB1">
      <w:pPr>
        <w:pStyle w:val="ListParagraph"/>
        <w:ind w:left="0"/>
        <w:jc w:val="both"/>
        <w:rPr>
          <w:i/>
          <w:sz w:val="18"/>
          <w:szCs w:val="18"/>
        </w:rPr>
      </w:pPr>
    </w:p>
    <w:tbl>
      <w:tblPr>
        <w:tblStyle w:val="TableGrid"/>
        <w:tblW w:w="4678" w:type="dxa"/>
        <w:tblInd w:w="108" w:type="dxa"/>
        <w:tblLayout w:type="fixed"/>
        <w:tblLook w:val="04A0" w:firstRow="1" w:lastRow="0" w:firstColumn="1" w:lastColumn="0" w:noHBand="0" w:noVBand="1"/>
      </w:tblPr>
      <w:tblGrid>
        <w:gridCol w:w="1560"/>
        <w:gridCol w:w="1559"/>
        <w:gridCol w:w="1559"/>
      </w:tblGrid>
      <w:tr w:rsidR="00D55908" w:rsidRPr="00DD039D" w14:paraId="2101EE98" w14:textId="77777777" w:rsidTr="00D55908">
        <w:tc>
          <w:tcPr>
            <w:tcW w:w="1560" w:type="dxa"/>
          </w:tcPr>
          <w:p w14:paraId="4525ABB8" w14:textId="6372C3C3" w:rsidR="00110356" w:rsidRPr="00DD039D" w:rsidRDefault="00110356" w:rsidP="00D55908">
            <w:pPr>
              <w:pStyle w:val="ListParagraph"/>
              <w:ind w:left="0"/>
              <w:rPr>
                <w:b/>
                <w:sz w:val="18"/>
                <w:szCs w:val="18"/>
              </w:rPr>
            </w:pPr>
            <w:r w:rsidRPr="00DD039D">
              <w:rPr>
                <w:b/>
                <w:sz w:val="18"/>
                <w:szCs w:val="18"/>
              </w:rPr>
              <w:t>Condition</w:t>
            </w:r>
          </w:p>
        </w:tc>
        <w:tc>
          <w:tcPr>
            <w:tcW w:w="1559" w:type="dxa"/>
          </w:tcPr>
          <w:p w14:paraId="51398F94" w14:textId="1E787B7E" w:rsidR="00110356" w:rsidRPr="00DD039D" w:rsidRDefault="00110356" w:rsidP="00D55908">
            <w:pPr>
              <w:pStyle w:val="ListParagraph"/>
              <w:ind w:left="0"/>
              <w:rPr>
                <w:b/>
                <w:sz w:val="18"/>
                <w:szCs w:val="18"/>
              </w:rPr>
            </w:pPr>
            <w:r w:rsidRPr="00DD039D">
              <w:rPr>
                <w:b/>
                <w:sz w:val="18"/>
                <w:szCs w:val="18"/>
              </w:rPr>
              <w:t>Improvement</w:t>
            </w:r>
          </w:p>
        </w:tc>
        <w:tc>
          <w:tcPr>
            <w:tcW w:w="1559" w:type="dxa"/>
          </w:tcPr>
          <w:p w14:paraId="2AF7C012" w14:textId="77777777" w:rsidR="00110356" w:rsidRPr="00DD039D" w:rsidRDefault="00110356" w:rsidP="00D55908">
            <w:pPr>
              <w:pStyle w:val="ListParagraph"/>
              <w:ind w:left="0"/>
              <w:rPr>
                <w:b/>
                <w:sz w:val="18"/>
                <w:szCs w:val="18"/>
              </w:rPr>
            </w:pPr>
            <w:r w:rsidRPr="00DD039D">
              <w:rPr>
                <w:b/>
                <w:sz w:val="18"/>
                <w:szCs w:val="18"/>
              </w:rPr>
              <w:t xml:space="preserve">Improvement </w:t>
            </w:r>
          </w:p>
          <w:p w14:paraId="28460386" w14:textId="7D904388" w:rsidR="00110356" w:rsidRPr="00DD039D" w:rsidRDefault="00110356" w:rsidP="00D55908">
            <w:pPr>
              <w:pStyle w:val="ListParagraph"/>
              <w:ind w:left="0"/>
              <w:rPr>
                <w:b/>
                <w:sz w:val="18"/>
                <w:szCs w:val="18"/>
              </w:rPr>
            </w:pPr>
            <w:r w:rsidRPr="00DD039D">
              <w:rPr>
                <w:b/>
                <w:sz w:val="18"/>
                <w:szCs w:val="18"/>
              </w:rPr>
              <w:t>+5 to +6</w:t>
            </w:r>
          </w:p>
        </w:tc>
      </w:tr>
      <w:tr w:rsidR="00D55908" w:rsidRPr="00DD039D" w14:paraId="6211E45E" w14:textId="77777777" w:rsidTr="00D55908">
        <w:trPr>
          <w:trHeight w:val="1092"/>
        </w:trPr>
        <w:tc>
          <w:tcPr>
            <w:tcW w:w="1560" w:type="dxa"/>
          </w:tcPr>
          <w:p w14:paraId="0F264D65" w14:textId="222406D8" w:rsidR="00110356" w:rsidRPr="00DD039D" w:rsidRDefault="00110356" w:rsidP="00E02AB1">
            <w:pPr>
              <w:pStyle w:val="ListParagraph"/>
              <w:ind w:left="0"/>
              <w:jc w:val="both"/>
              <w:rPr>
                <w:sz w:val="18"/>
                <w:szCs w:val="18"/>
              </w:rPr>
            </w:pPr>
            <w:r w:rsidRPr="00DD039D">
              <w:rPr>
                <w:sz w:val="18"/>
                <w:szCs w:val="18"/>
              </w:rPr>
              <w:t>Heel pain</w:t>
            </w:r>
          </w:p>
          <w:p w14:paraId="3491D9C9" w14:textId="77777777" w:rsidR="00110356" w:rsidRPr="00DD039D" w:rsidRDefault="00110356" w:rsidP="00E02AB1">
            <w:pPr>
              <w:pStyle w:val="ListParagraph"/>
              <w:ind w:left="0"/>
              <w:jc w:val="both"/>
              <w:rPr>
                <w:sz w:val="18"/>
                <w:szCs w:val="18"/>
              </w:rPr>
            </w:pPr>
            <w:r w:rsidRPr="00DD039D">
              <w:rPr>
                <w:sz w:val="18"/>
                <w:szCs w:val="18"/>
              </w:rPr>
              <w:t>Capsulitis</w:t>
            </w:r>
          </w:p>
          <w:p w14:paraId="34AE69F7" w14:textId="77777777" w:rsidR="00110356" w:rsidRPr="00DD039D" w:rsidRDefault="00110356" w:rsidP="00E02AB1">
            <w:pPr>
              <w:pStyle w:val="ListParagraph"/>
              <w:ind w:left="0"/>
              <w:jc w:val="both"/>
              <w:rPr>
                <w:sz w:val="18"/>
                <w:szCs w:val="18"/>
              </w:rPr>
            </w:pPr>
            <w:r w:rsidRPr="00DD039D">
              <w:rPr>
                <w:sz w:val="18"/>
                <w:szCs w:val="18"/>
              </w:rPr>
              <w:t>Neuroma</w:t>
            </w:r>
          </w:p>
          <w:p w14:paraId="622AF88F" w14:textId="5B274557" w:rsidR="00110356" w:rsidRPr="00DD039D" w:rsidRDefault="00110356" w:rsidP="00E02AB1">
            <w:pPr>
              <w:pStyle w:val="ListParagraph"/>
              <w:ind w:left="0"/>
              <w:jc w:val="both"/>
              <w:rPr>
                <w:sz w:val="18"/>
                <w:szCs w:val="18"/>
              </w:rPr>
            </w:pPr>
            <w:r w:rsidRPr="00DD039D">
              <w:rPr>
                <w:sz w:val="18"/>
                <w:szCs w:val="18"/>
              </w:rPr>
              <w:t>Post surgery</w:t>
            </w:r>
          </w:p>
        </w:tc>
        <w:tc>
          <w:tcPr>
            <w:tcW w:w="1559" w:type="dxa"/>
          </w:tcPr>
          <w:p w14:paraId="55373402" w14:textId="77777777" w:rsidR="00110356" w:rsidRPr="00DD039D" w:rsidRDefault="00110356" w:rsidP="00110356">
            <w:pPr>
              <w:pStyle w:val="ListParagraph"/>
              <w:ind w:left="0"/>
              <w:jc w:val="center"/>
              <w:rPr>
                <w:sz w:val="18"/>
                <w:szCs w:val="18"/>
              </w:rPr>
            </w:pPr>
            <w:r w:rsidRPr="00DD039D">
              <w:rPr>
                <w:sz w:val="18"/>
                <w:szCs w:val="18"/>
              </w:rPr>
              <w:t>64%</w:t>
            </w:r>
          </w:p>
          <w:p w14:paraId="5A9673D6" w14:textId="77777777" w:rsidR="00110356" w:rsidRPr="00DD039D" w:rsidRDefault="00110356" w:rsidP="00110356">
            <w:pPr>
              <w:pStyle w:val="ListParagraph"/>
              <w:ind w:left="0"/>
              <w:jc w:val="center"/>
              <w:rPr>
                <w:sz w:val="18"/>
                <w:szCs w:val="18"/>
              </w:rPr>
            </w:pPr>
            <w:r w:rsidRPr="00DD039D">
              <w:rPr>
                <w:sz w:val="18"/>
                <w:szCs w:val="18"/>
              </w:rPr>
              <w:t>75%</w:t>
            </w:r>
          </w:p>
          <w:p w14:paraId="252CF200" w14:textId="77777777" w:rsidR="00110356" w:rsidRPr="00DD039D" w:rsidRDefault="00110356" w:rsidP="00110356">
            <w:pPr>
              <w:pStyle w:val="ListParagraph"/>
              <w:ind w:left="0"/>
              <w:jc w:val="center"/>
              <w:rPr>
                <w:sz w:val="18"/>
                <w:szCs w:val="18"/>
              </w:rPr>
            </w:pPr>
            <w:r w:rsidRPr="00DD039D">
              <w:rPr>
                <w:sz w:val="18"/>
                <w:szCs w:val="18"/>
              </w:rPr>
              <w:t>75%</w:t>
            </w:r>
          </w:p>
          <w:p w14:paraId="258E80C2" w14:textId="42F0CD10" w:rsidR="00110356" w:rsidRPr="00DD039D" w:rsidRDefault="00110356" w:rsidP="00110356">
            <w:pPr>
              <w:pStyle w:val="ListParagraph"/>
              <w:ind w:left="0"/>
              <w:jc w:val="center"/>
              <w:rPr>
                <w:sz w:val="18"/>
                <w:szCs w:val="18"/>
              </w:rPr>
            </w:pPr>
            <w:r w:rsidRPr="00DD039D">
              <w:rPr>
                <w:sz w:val="18"/>
                <w:szCs w:val="18"/>
              </w:rPr>
              <w:t>40%</w:t>
            </w:r>
          </w:p>
        </w:tc>
        <w:tc>
          <w:tcPr>
            <w:tcW w:w="1559" w:type="dxa"/>
          </w:tcPr>
          <w:p w14:paraId="6D86E0BF" w14:textId="77777777" w:rsidR="00110356" w:rsidRPr="00DD039D" w:rsidRDefault="00593FD4" w:rsidP="00E02AB1">
            <w:pPr>
              <w:pStyle w:val="ListParagraph"/>
              <w:ind w:left="0"/>
              <w:jc w:val="both"/>
              <w:rPr>
                <w:sz w:val="18"/>
                <w:szCs w:val="18"/>
              </w:rPr>
            </w:pPr>
            <w:r w:rsidRPr="00DD039D">
              <w:rPr>
                <w:sz w:val="18"/>
                <w:szCs w:val="18"/>
              </w:rPr>
              <w:t>36%</w:t>
            </w:r>
          </w:p>
          <w:p w14:paraId="595E72CF" w14:textId="77777777" w:rsidR="00593FD4" w:rsidRPr="00DD039D" w:rsidRDefault="00593FD4" w:rsidP="00E02AB1">
            <w:pPr>
              <w:pStyle w:val="ListParagraph"/>
              <w:ind w:left="0"/>
              <w:jc w:val="both"/>
              <w:rPr>
                <w:sz w:val="18"/>
                <w:szCs w:val="18"/>
              </w:rPr>
            </w:pPr>
            <w:r w:rsidRPr="00DD039D">
              <w:rPr>
                <w:sz w:val="18"/>
                <w:szCs w:val="18"/>
              </w:rPr>
              <w:t>75%</w:t>
            </w:r>
          </w:p>
          <w:p w14:paraId="749FC5CE" w14:textId="77777777" w:rsidR="00593FD4" w:rsidRPr="00DD039D" w:rsidRDefault="00593FD4" w:rsidP="00E02AB1">
            <w:pPr>
              <w:pStyle w:val="ListParagraph"/>
              <w:ind w:left="0"/>
              <w:jc w:val="both"/>
              <w:rPr>
                <w:sz w:val="18"/>
                <w:szCs w:val="18"/>
              </w:rPr>
            </w:pPr>
            <w:r w:rsidRPr="00DD039D">
              <w:rPr>
                <w:sz w:val="18"/>
                <w:szCs w:val="18"/>
              </w:rPr>
              <w:t>39%</w:t>
            </w:r>
          </w:p>
          <w:p w14:paraId="66EE6126" w14:textId="7C48F4D4" w:rsidR="00593FD4" w:rsidRPr="00DD039D" w:rsidRDefault="00593FD4" w:rsidP="00E02AB1">
            <w:pPr>
              <w:pStyle w:val="ListParagraph"/>
              <w:ind w:left="0"/>
              <w:jc w:val="both"/>
              <w:rPr>
                <w:sz w:val="18"/>
                <w:szCs w:val="18"/>
              </w:rPr>
            </w:pPr>
            <w:r w:rsidRPr="00DD039D">
              <w:rPr>
                <w:sz w:val="18"/>
                <w:szCs w:val="18"/>
              </w:rPr>
              <w:t>20%</w:t>
            </w:r>
          </w:p>
        </w:tc>
      </w:tr>
    </w:tbl>
    <w:p w14:paraId="59886C0A" w14:textId="77777777" w:rsidR="00110356" w:rsidRPr="00DD039D" w:rsidRDefault="00110356" w:rsidP="00E02AB1">
      <w:pPr>
        <w:pStyle w:val="ListParagraph"/>
        <w:ind w:left="0"/>
        <w:jc w:val="both"/>
        <w:rPr>
          <w:i/>
          <w:sz w:val="18"/>
          <w:szCs w:val="18"/>
        </w:rPr>
      </w:pPr>
    </w:p>
    <w:p w14:paraId="0B7AA577" w14:textId="15E5713D" w:rsidR="009406B3" w:rsidRPr="00DD039D" w:rsidRDefault="009406B3" w:rsidP="00593FD4">
      <w:pPr>
        <w:pStyle w:val="ListParagraph"/>
        <w:ind w:left="0"/>
        <w:jc w:val="center"/>
        <w:rPr>
          <w:sz w:val="18"/>
          <w:szCs w:val="18"/>
        </w:rPr>
      </w:pPr>
      <w:r w:rsidRPr="00DD039D">
        <w:rPr>
          <w:i/>
          <w:sz w:val="18"/>
          <w:szCs w:val="18"/>
        </w:rPr>
        <w:t>Table 4</w:t>
      </w:r>
      <w:r w:rsidR="00593FD4" w:rsidRPr="00DD039D">
        <w:rPr>
          <w:i/>
          <w:sz w:val="18"/>
          <w:szCs w:val="18"/>
        </w:rPr>
        <w:t xml:space="preserve"> Two measured levels of improvement for both methylprednisolone and betamethasone in a collective patient group of 66 subjects</w:t>
      </w:r>
    </w:p>
    <w:p w14:paraId="26EDCD8A" w14:textId="77777777" w:rsidR="009406B3" w:rsidRPr="00DD039D" w:rsidRDefault="009406B3" w:rsidP="00E02AB1">
      <w:pPr>
        <w:pStyle w:val="ListParagraph"/>
        <w:ind w:left="0"/>
        <w:jc w:val="both"/>
        <w:rPr>
          <w:sz w:val="18"/>
          <w:szCs w:val="18"/>
        </w:rPr>
      </w:pPr>
    </w:p>
    <w:p w14:paraId="0BF2FD14" w14:textId="77777777" w:rsidR="009406B3" w:rsidRPr="00AA39A8" w:rsidRDefault="009406B3" w:rsidP="00593FD4">
      <w:pPr>
        <w:pStyle w:val="Heading2"/>
        <w:rPr>
          <w:sz w:val="20"/>
          <w:szCs w:val="18"/>
        </w:rPr>
      </w:pPr>
      <w:r w:rsidRPr="00AA39A8">
        <w:rPr>
          <w:sz w:val="20"/>
          <w:szCs w:val="18"/>
        </w:rPr>
        <w:t>Discussion</w:t>
      </w:r>
    </w:p>
    <w:p w14:paraId="03E3A8DC" w14:textId="77777777" w:rsidR="009406B3" w:rsidRPr="00DD039D" w:rsidRDefault="009406B3" w:rsidP="00E02AB1">
      <w:pPr>
        <w:pStyle w:val="ListParagraph"/>
        <w:ind w:left="0"/>
        <w:jc w:val="both"/>
        <w:rPr>
          <w:sz w:val="18"/>
          <w:szCs w:val="18"/>
        </w:rPr>
      </w:pPr>
    </w:p>
    <w:p w14:paraId="4FD1A310" w14:textId="77777777" w:rsidR="009406B3" w:rsidRPr="00DD039D" w:rsidRDefault="009406B3" w:rsidP="00DD039D">
      <w:pPr>
        <w:pStyle w:val="ListParagraph"/>
        <w:ind w:left="0" w:firstLine="720"/>
        <w:jc w:val="both"/>
        <w:rPr>
          <w:sz w:val="18"/>
          <w:szCs w:val="18"/>
        </w:rPr>
      </w:pPr>
      <w:r w:rsidRPr="00DD039D">
        <w:rPr>
          <w:sz w:val="18"/>
          <w:szCs w:val="18"/>
        </w:rPr>
        <w:t>MPA has been one of the principle standard preparations favoured in the literature and is commonly found in general medical practice in the UK.  Findings of soft tissue crystallization associated with MPA raised some concern in our study.  Another drug, Betamethasone as sodium phosphate (Betnesol) offered a water soluble solution of corticosteroid as an alternative preparation.  This same preparation is usually mixed with acetate preparations in the USA.</w:t>
      </w:r>
    </w:p>
    <w:p w14:paraId="38697DEC" w14:textId="77777777" w:rsidR="009406B3" w:rsidRPr="00DD039D" w:rsidRDefault="009406B3" w:rsidP="00E02AB1">
      <w:pPr>
        <w:pStyle w:val="ListParagraph"/>
        <w:ind w:left="0"/>
        <w:jc w:val="both"/>
        <w:rPr>
          <w:sz w:val="18"/>
          <w:szCs w:val="18"/>
        </w:rPr>
      </w:pPr>
    </w:p>
    <w:p w14:paraId="421089CC" w14:textId="77777777" w:rsidR="009406B3" w:rsidRPr="00DD039D" w:rsidRDefault="009406B3" w:rsidP="00DD039D">
      <w:pPr>
        <w:pStyle w:val="ListParagraph"/>
        <w:ind w:left="0" w:firstLine="720"/>
        <w:jc w:val="both"/>
        <w:rPr>
          <w:sz w:val="18"/>
          <w:szCs w:val="18"/>
        </w:rPr>
      </w:pPr>
      <w:r w:rsidRPr="00DD039D">
        <w:rPr>
          <w:sz w:val="18"/>
          <w:szCs w:val="18"/>
        </w:rPr>
        <w:t>Majority of conditions fell into the soft tissue category such as Morton’s neuroma, heel pain, fasciitis, plantar bursitis and hypertrophic scars.  The use of corticosteroids for post operative pain in the absence of infection was an additional condition not previously recorded in the UK literature.  This study found single injections helpful in reducing persistent swelling, particularly following excisional arthroplasties in lesser digits.  No delay in healing or any other undesirable sequelae arose in the group of patients who represented post surgical cases.</w:t>
      </w:r>
    </w:p>
    <w:p w14:paraId="0F832064" w14:textId="77777777" w:rsidR="009406B3" w:rsidRPr="00DD039D" w:rsidRDefault="009406B3" w:rsidP="00E02AB1">
      <w:pPr>
        <w:pStyle w:val="ListParagraph"/>
        <w:ind w:left="0"/>
        <w:jc w:val="both"/>
        <w:rPr>
          <w:sz w:val="18"/>
          <w:szCs w:val="18"/>
        </w:rPr>
      </w:pPr>
    </w:p>
    <w:p w14:paraId="347E6888" w14:textId="77777777" w:rsidR="009406B3" w:rsidRPr="00DD039D" w:rsidRDefault="00B65400" w:rsidP="00DD039D">
      <w:pPr>
        <w:pStyle w:val="ListParagraph"/>
        <w:ind w:left="0" w:firstLine="720"/>
        <w:jc w:val="both"/>
        <w:rPr>
          <w:sz w:val="18"/>
          <w:szCs w:val="18"/>
        </w:rPr>
      </w:pPr>
      <w:r w:rsidRPr="00DD039D">
        <w:rPr>
          <w:sz w:val="18"/>
          <w:szCs w:val="18"/>
        </w:rPr>
        <w:t>Lesser MTP joints were predominantly injected during the period of audit for capsulitis/synovitis – pain arising during joint motion.  The only other substantial foot joint injected was the subtalar joint in a rheumatoid arthritic patient.  In this case the patient was referred by the rheumatology department for injections every six months as an alternative to triple arthrodesis.  Pain control was acceptable and provided the patient with substantial although temporary improvement in mobility.</w:t>
      </w:r>
    </w:p>
    <w:p w14:paraId="707CF8D4" w14:textId="77777777" w:rsidR="00B65400" w:rsidRPr="00DD039D" w:rsidRDefault="00B65400" w:rsidP="00E02AB1">
      <w:pPr>
        <w:pStyle w:val="ListParagraph"/>
        <w:ind w:left="0"/>
        <w:jc w:val="both"/>
        <w:rPr>
          <w:sz w:val="18"/>
          <w:szCs w:val="18"/>
        </w:rPr>
      </w:pPr>
    </w:p>
    <w:p w14:paraId="0562CB8A" w14:textId="28132394" w:rsidR="00B65400" w:rsidRPr="00DD039D" w:rsidRDefault="00B65400" w:rsidP="00DD039D">
      <w:pPr>
        <w:pStyle w:val="ListParagraph"/>
        <w:ind w:left="0" w:firstLine="720"/>
        <w:jc w:val="both"/>
        <w:rPr>
          <w:sz w:val="18"/>
          <w:szCs w:val="18"/>
        </w:rPr>
      </w:pPr>
      <w:r w:rsidRPr="00DD039D">
        <w:rPr>
          <w:sz w:val="18"/>
          <w:szCs w:val="18"/>
        </w:rPr>
        <w:t>The follow up period varied; the longest period of review reached 52 weeks, the mean period 7.6 weeks.  No complications, such as infection, arose in any patient, although one patient was injected at the back of the heel for a suspected neuroma, later identified at surgery.  The skin atrophied following a very tender flar</w:t>
      </w:r>
      <w:r w:rsidR="00F2565B" w:rsidRPr="00DD039D">
        <w:rPr>
          <w:sz w:val="18"/>
          <w:szCs w:val="18"/>
        </w:rPr>
        <w:t>e</w:t>
      </w:r>
      <w:r w:rsidRPr="00DD039D">
        <w:rPr>
          <w:sz w:val="18"/>
          <w:szCs w:val="18"/>
        </w:rPr>
        <w:t xml:space="preserve"> up and required excising as part of the neuroma excision.  Steroid flare (recorded as -1) was identified in 1.5% of cases and settled within 2-5 days; this figure appears consistent with the literature.</w:t>
      </w:r>
      <w:r w:rsidR="00593FD4" w:rsidRPr="00DD039D">
        <w:rPr>
          <w:sz w:val="18"/>
          <w:szCs w:val="18"/>
          <w:vertAlign w:val="superscript"/>
        </w:rPr>
        <w:t>1</w:t>
      </w:r>
      <w:r w:rsidR="00593FD4" w:rsidRPr="00DD039D">
        <w:rPr>
          <w:sz w:val="18"/>
          <w:szCs w:val="18"/>
        </w:rPr>
        <w:t xml:space="preserve"> In</w:t>
      </w:r>
      <w:r w:rsidRPr="00DD039D">
        <w:rPr>
          <w:sz w:val="18"/>
          <w:szCs w:val="18"/>
        </w:rPr>
        <w:t xml:space="preserve"> the case of neuromata, 27 cases were injected with corticosteroid.  12% required surgery where improvement was not sustained.  25% had no effect, while 39% showed improvement (+5/+6).</w:t>
      </w:r>
      <w:r w:rsidR="00F2565B" w:rsidRPr="00DD039D">
        <w:rPr>
          <w:sz w:val="18"/>
          <w:szCs w:val="18"/>
        </w:rPr>
        <w:t xml:space="preserve">  This value compared favourably</w:t>
      </w:r>
      <w:r w:rsidRPr="00DD039D">
        <w:rPr>
          <w:sz w:val="18"/>
          <w:szCs w:val="18"/>
        </w:rPr>
        <w:t xml:space="preserve"> with Greenfield et al who found a need to operate on 16% of their patients.</w:t>
      </w:r>
      <w:r w:rsidRPr="00DD039D">
        <w:rPr>
          <w:sz w:val="18"/>
          <w:szCs w:val="18"/>
          <w:vertAlign w:val="superscript"/>
        </w:rPr>
        <w:t>1</w:t>
      </w:r>
    </w:p>
    <w:p w14:paraId="3A271D9D" w14:textId="77777777" w:rsidR="00B65400" w:rsidRPr="00DD039D" w:rsidRDefault="00B65400" w:rsidP="00E02AB1">
      <w:pPr>
        <w:pStyle w:val="ListParagraph"/>
        <w:ind w:left="0"/>
        <w:jc w:val="both"/>
        <w:rPr>
          <w:sz w:val="18"/>
          <w:szCs w:val="18"/>
        </w:rPr>
      </w:pPr>
    </w:p>
    <w:p w14:paraId="09A7D785" w14:textId="77777777" w:rsidR="00B65400" w:rsidRPr="00DD039D" w:rsidRDefault="00B65400" w:rsidP="00DD039D">
      <w:pPr>
        <w:pStyle w:val="ListParagraph"/>
        <w:ind w:left="0" w:firstLine="720"/>
        <w:jc w:val="both"/>
        <w:rPr>
          <w:sz w:val="18"/>
          <w:szCs w:val="18"/>
        </w:rPr>
      </w:pPr>
      <w:r w:rsidRPr="00DD039D">
        <w:rPr>
          <w:sz w:val="18"/>
          <w:szCs w:val="18"/>
        </w:rPr>
        <w:t>Loss of data arose in 3 cases.  Not all records were completed satisfactorily and data could not always be cross checked despite a follow up questionnaire sent out to patients.  The duration of audit might, ideally, have been longer.</w:t>
      </w:r>
    </w:p>
    <w:p w14:paraId="0703C7BC" w14:textId="77777777" w:rsidR="00B65400" w:rsidRPr="00DD039D" w:rsidRDefault="00B65400" w:rsidP="00E02AB1">
      <w:pPr>
        <w:pStyle w:val="ListParagraph"/>
        <w:ind w:left="0"/>
        <w:jc w:val="both"/>
        <w:rPr>
          <w:sz w:val="18"/>
          <w:szCs w:val="18"/>
        </w:rPr>
      </w:pPr>
    </w:p>
    <w:p w14:paraId="3712368A" w14:textId="77777777" w:rsidR="00B65400" w:rsidRPr="00DD039D" w:rsidRDefault="00B65400" w:rsidP="00DD039D">
      <w:pPr>
        <w:pStyle w:val="ListParagraph"/>
        <w:ind w:left="0" w:firstLine="720"/>
        <w:jc w:val="both"/>
        <w:rPr>
          <w:sz w:val="18"/>
          <w:szCs w:val="18"/>
        </w:rPr>
      </w:pPr>
      <w:r w:rsidRPr="00DD039D">
        <w:rPr>
          <w:sz w:val="18"/>
          <w:szCs w:val="18"/>
        </w:rPr>
        <w:t>The length of action of steroid determined by effectiveness varied within this study.  The frequency of injections can be repeated from one to five or more weeks for intra-articular injections, but on the basis of evidence already cited, the authors consider that 4-6 weekly is best for soft tissue and joints depending upon the effectiveness of relief.  A maximum of 3 injections was deemed optimal for neuroma pain before surgery.</w:t>
      </w:r>
    </w:p>
    <w:p w14:paraId="50C30B4C" w14:textId="77777777" w:rsidR="00B65400" w:rsidRPr="00DD039D" w:rsidRDefault="00B65400" w:rsidP="00E02AB1">
      <w:pPr>
        <w:pStyle w:val="ListParagraph"/>
        <w:ind w:left="0"/>
        <w:jc w:val="both"/>
        <w:rPr>
          <w:sz w:val="18"/>
          <w:szCs w:val="18"/>
        </w:rPr>
      </w:pPr>
    </w:p>
    <w:p w14:paraId="6595412B" w14:textId="6840AABD" w:rsidR="00B65400" w:rsidRPr="00DD039D" w:rsidRDefault="00B65400" w:rsidP="00DD039D">
      <w:pPr>
        <w:pStyle w:val="ListParagraph"/>
        <w:ind w:left="0" w:firstLine="720"/>
        <w:jc w:val="both"/>
        <w:rPr>
          <w:sz w:val="18"/>
          <w:szCs w:val="18"/>
        </w:rPr>
      </w:pPr>
      <w:r w:rsidRPr="00DD039D">
        <w:rPr>
          <w:sz w:val="18"/>
          <w:szCs w:val="18"/>
        </w:rPr>
        <w:t>The overall effect of corticosteroid in helping conditions was lower than previously thought being based upon empirica</w:t>
      </w:r>
      <w:r w:rsidR="00481FDA" w:rsidRPr="00DD039D">
        <w:rPr>
          <w:sz w:val="18"/>
          <w:szCs w:val="18"/>
        </w:rPr>
        <w:t>l clinical judge</w:t>
      </w:r>
      <w:r w:rsidRPr="00DD039D">
        <w:rPr>
          <w:sz w:val="18"/>
          <w:szCs w:val="18"/>
        </w:rPr>
        <w:t xml:space="preserve">ment.  The low rate of </w:t>
      </w:r>
      <w:r w:rsidR="00CD6592" w:rsidRPr="00DD039D">
        <w:rPr>
          <w:sz w:val="18"/>
          <w:szCs w:val="18"/>
        </w:rPr>
        <w:t xml:space="preserve">improvement </w:t>
      </w:r>
      <w:r w:rsidRPr="00DD039D">
        <w:rPr>
          <w:sz w:val="18"/>
          <w:szCs w:val="18"/>
        </w:rPr>
        <w:t xml:space="preserve">reflected symptom free patients being </w:t>
      </w:r>
      <w:r w:rsidR="00CD6592" w:rsidRPr="00DD039D">
        <w:rPr>
          <w:sz w:val="18"/>
          <w:szCs w:val="18"/>
        </w:rPr>
        <w:t xml:space="preserve">completely free for &gt;3 months.  While improvement was shown in many, the audit set out to establish the effectiveness of corticosteroid therapy using strict criteria, namely reaching a score of +5 or +6.  Miller </w:t>
      </w:r>
      <w:r w:rsidR="00CD6592" w:rsidRPr="00DD039D">
        <w:rPr>
          <w:i/>
          <w:sz w:val="18"/>
          <w:szCs w:val="18"/>
        </w:rPr>
        <w:t>et al</w:t>
      </w:r>
      <w:r w:rsidR="00CD6592" w:rsidRPr="00DD039D">
        <w:rPr>
          <w:sz w:val="18"/>
          <w:szCs w:val="18"/>
        </w:rPr>
        <w:t xml:space="preserve"> (1995) looked at the effects of first time corticosteroid injections for heel syndromes (n=24 cases) using Betamethasone.</w:t>
      </w:r>
      <w:r w:rsidR="008812F5" w:rsidRPr="00DD039D">
        <w:rPr>
          <w:sz w:val="18"/>
          <w:szCs w:val="18"/>
          <w:vertAlign w:val="superscript"/>
        </w:rPr>
        <w:t>11</w:t>
      </w:r>
      <w:r w:rsidR="008812F5" w:rsidRPr="00DD039D">
        <w:rPr>
          <w:sz w:val="18"/>
          <w:szCs w:val="18"/>
        </w:rPr>
        <w:t xml:space="preserve"> Only</w:t>
      </w:r>
      <w:r w:rsidR="00CD6592" w:rsidRPr="00DD039D">
        <w:rPr>
          <w:sz w:val="18"/>
          <w:szCs w:val="18"/>
        </w:rPr>
        <w:t xml:space="preserve"> single injections were undertaken.  While the short term results were encouraging, the maximum benefit lasted only 6-8 weeks.  At final follow up of at least five months, only 41% had a satisfactory result based on a subjective pain relief grading of excellent, good, fair or poor.  The use of multiple injections is likely to yield better results.</w:t>
      </w:r>
    </w:p>
    <w:p w14:paraId="29F1F14E" w14:textId="77777777" w:rsidR="00CD6592" w:rsidRPr="00DD039D" w:rsidRDefault="00CD6592" w:rsidP="00E02AB1">
      <w:pPr>
        <w:pStyle w:val="ListParagraph"/>
        <w:ind w:left="0"/>
        <w:jc w:val="both"/>
        <w:rPr>
          <w:sz w:val="18"/>
          <w:szCs w:val="18"/>
        </w:rPr>
      </w:pPr>
    </w:p>
    <w:p w14:paraId="41C2F947" w14:textId="77777777" w:rsidR="00CD6592" w:rsidRPr="00DD039D" w:rsidRDefault="00CD6592" w:rsidP="00DD039D">
      <w:pPr>
        <w:pStyle w:val="ListParagraph"/>
        <w:ind w:left="0" w:firstLine="720"/>
        <w:jc w:val="both"/>
        <w:rPr>
          <w:sz w:val="18"/>
          <w:szCs w:val="18"/>
        </w:rPr>
      </w:pPr>
      <w:r w:rsidRPr="00DD039D">
        <w:rPr>
          <w:sz w:val="18"/>
          <w:szCs w:val="18"/>
        </w:rPr>
        <w:t xml:space="preserve">Betamethasone appeared to be less effective than MPA.  In </w:t>
      </w:r>
      <w:proofErr w:type="gramStart"/>
      <w:r w:rsidRPr="00DD039D">
        <w:rPr>
          <w:sz w:val="18"/>
          <w:szCs w:val="18"/>
        </w:rPr>
        <w:t>particular</w:t>
      </w:r>
      <w:proofErr w:type="gramEnd"/>
      <w:r w:rsidRPr="00DD039D">
        <w:rPr>
          <w:sz w:val="18"/>
          <w:szCs w:val="18"/>
        </w:rPr>
        <w:t xml:space="preserve"> longer effects sustained by MPA may have been more advantageous.  Some caution is given to possible interpretation of the difference between the corticosteroids used in this report. The number of MPA injections used related to a much larger group of patients (n=82) while Betamethasone sodium sulphate (n=17) accounted for only some 20% of patient injections.  The success att</w:t>
      </w:r>
      <w:r w:rsidR="00481FDA" w:rsidRPr="00DD039D">
        <w:rPr>
          <w:sz w:val="18"/>
          <w:szCs w:val="18"/>
        </w:rPr>
        <w:t>ributed to MPA predominated in n</w:t>
      </w:r>
      <w:r w:rsidRPr="00DD039D">
        <w:rPr>
          <w:sz w:val="18"/>
          <w:szCs w:val="18"/>
        </w:rPr>
        <w:t>euroma injections of which 54 were given to patients as opposed to only 5 using Betamethasone.</w:t>
      </w:r>
    </w:p>
    <w:p w14:paraId="4BF1EDD5" w14:textId="77777777" w:rsidR="00CD6592" w:rsidRPr="00DD039D" w:rsidRDefault="00CD6592" w:rsidP="00E02AB1">
      <w:pPr>
        <w:pStyle w:val="ListParagraph"/>
        <w:ind w:left="0"/>
        <w:jc w:val="both"/>
        <w:rPr>
          <w:sz w:val="18"/>
          <w:szCs w:val="18"/>
        </w:rPr>
      </w:pPr>
    </w:p>
    <w:p w14:paraId="1B3DD6BA" w14:textId="77777777" w:rsidR="00CD6592" w:rsidRPr="00DD039D" w:rsidRDefault="00CD6592" w:rsidP="00593FD4">
      <w:pPr>
        <w:pStyle w:val="Heading2"/>
        <w:rPr>
          <w:rFonts w:asciiTheme="minorHAnsi" w:hAnsiTheme="minorHAnsi"/>
          <w:sz w:val="20"/>
          <w:szCs w:val="20"/>
        </w:rPr>
      </w:pPr>
      <w:r w:rsidRPr="00DD039D">
        <w:rPr>
          <w:rFonts w:asciiTheme="minorHAnsi" w:hAnsiTheme="minorHAnsi"/>
          <w:sz w:val="20"/>
          <w:szCs w:val="20"/>
        </w:rPr>
        <w:t>Conclusion</w:t>
      </w:r>
    </w:p>
    <w:p w14:paraId="2E6368F3" w14:textId="77777777" w:rsidR="00CD6592" w:rsidRPr="00DD039D" w:rsidRDefault="00CD6592" w:rsidP="00E02AB1">
      <w:pPr>
        <w:pStyle w:val="ListParagraph"/>
        <w:ind w:left="0"/>
        <w:jc w:val="both"/>
        <w:rPr>
          <w:sz w:val="18"/>
          <w:szCs w:val="18"/>
        </w:rPr>
      </w:pPr>
    </w:p>
    <w:p w14:paraId="36BE01C7" w14:textId="77777777" w:rsidR="00CD6592" w:rsidRPr="00DD039D" w:rsidRDefault="00CD6592" w:rsidP="00DD039D">
      <w:pPr>
        <w:pStyle w:val="ListParagraph"/>
        <w:ind w:left="0" w:firstLine="720"/>
        <w:jc w:val="both"/>
        <w:rPr>
          <w:sz w:val="18"/>
          <w:szCs w:val="18"/>
        </w:rPr>
      </w:pPr>
      <w:r w:rsidRPr="00DD039D">
        <w:rPr>
          <w:sz w:val="18"/>
          <w:szCs w:val="18"/>
        </w:rPr>
        <w:t>While problems have been recorded in the literature they are usually associated with delayed reactions.  The volumes likely to be used in the foot should follow the drug information for small joints and soft tissues; excessive volumes of &gt;30mg of MPA have been less well tolerated than Betamethasone and are most likely associated with its solubility.  The authors do not consider that this study provides sufficient evidence to support the use of MPA over Betamethasone, except that MPA does appear to last longer, a point consistent with literature.</w:t>
      </w:r>
    </w:p>
    <w:p w14:paraId="3256FE6B" w14:textId="77777777" w:rsidR="00CD6592" w:rsidRPr="00DD039D" w:rsidRDefault="00CD6592" w:rsidP="00E02AB1">
      <w:pPr>
        <w:pStyle w:val="ListParagraph"/>
        <w:ind w:left="0"/>
        <w:jc w:val="both"/>
        <w:rPr>
          <w:sz w:val="18"/>
          <w:szCs w:val="18"/>
        </w:rPr>
      </w:pPr>
    </w:p>
    <w:p w14:paraId="4E6B2184" w14:textId="77777777" w:rsidR="00CD6592" w:rsidRPr="00DD039D" w:rsidRDefault="00CD6592" w:rsidP="00DD039D">
      <w:pPr>
        <w:pStyle w:val="ListParagraph"/>
        <w:ind w:left="0" w:firstLine="720"/>
        <w:jc w:val="both"/>
        <w:rPr>
          <w:sz w:val="18"/>
          <w:szCs w:val="18"/>
        </w:rPr>
      </w:pPr>
      <w:r w:rsidRPr="00DD039D">
        <w:rPr>
          <w:sz w:val="18"/>
          <w:szCs w:val="18"/>
        </w:rPr>
        <w:t>The report used strict criteria to evaluate the effect of corticosteroid.  In many cases the problem had been present for periods of up to two years.  The efficacy of corticosteroid is likely to be affected by conditions of longer duration.  Future studies need to consider normalizing such data to avoid confounding factors.</w:t>
      </w:r>
    </w:p>
    <w:p w14:paraId="7EF1AC33" w14:textId="77777777" w:rsidR="00481FDA" w:rsidRPr="00DD039D" w:rsidRDefault="00481FDA" w:rsidP="00E02AB1">
      <w:pPr>
        <w:pStyle w:val="ListParagraph"/>
        <w:ind w:left="0"/>
        <w:jc w:val="both"/>
        <w:rPr>
          <w:sz w:val="18"/>
          <w:szCs w:val="18"/>
        </w:rPr>
      </w:pPr>
    </w:p>
    <w:p w14:paraId="18682C45" w14:textId="4290B189" w:rsidR="00481FDA" w:rsidRPr="00DD039D" w:rsidRDefault="00481FDA" w:rsidP="00DD039D">
      <w:pPr>
        <w:pStyle w:val="ListParagraph"/>
        <w:ind w:left="0" w:firstLine="720"/>
        <w:jc w:val="both"/>
        <w:rPr>
          <w:sz w:val="18"/>
          <w:szCs w:val="18"/>
        </w:rPr>
      </w:pPr>
      <w:r w:rsidRPr="00DD039D">
        <w:rPr>
          <w:sz w:val="18"/>
          <w:szCs w:val="18"/>
        </w:rPr>
        <w:t>This study confirms that corticosteroids have a useful part to play in foot management in the hands of trained podiatrists and that, by following drug guidelines, side effects associated with such injections are predictable and safe for use within the clinical environment.  Only 11% of GP’s (n=112) wanted to undertake steroid injections, most preferring podiatrists to undertake the technique.</w:t>
      </w:r>
      <w:r w:rsidR="008812F5" w:rsidRPr="00DD039D">
        <w:rPr>
          <w:sz w:val="18"/>
          <w:szCs w:val="18"/>
          <w:vertAlign w:val="superscript"/>
        </w:rPr>
        <w:t>12</w:t>
      </w:r>
      <w:r w:rsidR="008812F5" w:rsidRPr="00DD039D">
        <w:rPr>
          <w:sz w:val="18"/>
          <w:szCs w:val="18"/>
        </w:rPr>
        <w:t xml:space="preserve"> Suitable</w:t>
      </w:r>
      <w:r w:rsidRPr="00DD039D">
        <w:rPr>
          <w:sz w:val="18"/>
          <w:szCs w:val="18"/>
        </w:rPr>
        <w:t xml:space="preserve"> emergency drugs for resuscitation purpose should be made available, however, and defibrillation equipment regularly serviced.</w:t>
      </w:r>
    </w:p>
    <w:p w14:paraId="6F7723C3" w14:textId="77777777" w:rsidR="00481FDA" w:rsidRPr="00DD039D" w:rsidRDefault="00481FDA" w:rsidP="00E02AB1">
      <w:pPr>
        <w:pStyle w:val="ListParagraph"/>
        <w:ind w:left="0"/>
        <w:jc w:val="both"/>
        <w:rPr>
          <w:sz w:val="18"/>
          <w:szCs w:val="18"/>
        </w:rPr>
      </w:pPr>
    </w:p>
    <w:p w14:paraId="48A3E1BB" w14:textId="0ED01569" w:rsidR="00481FDA" w:rsidRPr="00DD039D" w:rsidRDefault="00481FDA" w:rsidP="00DD039D">
      <w:pPr>
        <w:pStyle w:val="ListParagraph"/>
        <w:ind w:left="0" w:firstLine="720"/>
        <w:jc w:val="both"/>
        <w:rPr>
          <w:sz w:val="18"/>
          <w:szCs w:val="18"/>
        </w:rPr>
      </w:pPr>
      <w:r w:rsidRPr="00DD039D">
        <w:rPr>
          <w:sz w:val="18"/>
          <w:szCs w:val="18"/>
        </w:rPr>
        <w:t xml:space="preserve">The use of audit tools </w:t>
      </w:r>
      <w:r w:rsidR="008812F5" w:rsidRPr="00DD039D">
        <w:rPr>
          <w:sz w:val="18"/>
          <w:szCs w:val="18"/>
        </w:rPr>
        <w:t>is</w:t>
      </w:r>
      <w:r w:rsidRPr="00DD039D">
        <w:rPr>
          <w:sz w:val="18"/>
          <w:szCs w:val="18"/>
        </w:rPr>
        <w:t xml:space="preserve"> essential for evaluating treatment.  Clinicians should evaluate all forms of management to ensure that acceptable practices are followed, ideally by prospective analysis.  While scientific methodology is preferred, the difficulties associated with collecting data in a busy multipurpose clinic can create problems in reviewing patients at correct end points in studies of this nature.</w:t>
      </w:r>
    </w:p>
    <w:p w14:paraId="5217A05E" w14:textId="77777777" w:rsidR="00A13799" w:rsidRPr="00DD039D" w:rsidRDefault="00A13799" w:rsidP="00E02AB1">
      <w:pPr>
        <w:pStyle w:val="ListParagraph"/>
        <w:ind w:left="0"/>
        <w:jc w:val="both"/>
        <w:rPr>
          <w:sz w:val="18"/>
          <w:szCs w:val="18"/>
        </w:rPr>
      </w:pPr>
    </w:p>
    <w:p w14:paraId="6F702364" w14:textId="59E668AD" w:rsidR="00A13799" w:rsidRPr="00DD039D" w:rsidRDefault="00832A9B" w:rsidP="00E02AB1">
      <w:pPr>
        <w:pStyle w:val="ListParagraph"/>
        <w:ind w:left="0"/>
        <w:jc w:val="both"/>
        <w:rPr>
          <w:b/>
          <w:sz w:val="18"/>
          <w:szCs w:val="18"/>
        </w:rPr>
      </w:pPr>
      <w:r w:rsidRPr="00DD039D">
        <w:rPr>
          <w:b/>
          <w:sz w:val="18"/>
          <w:szCs w:val="18"/>
        </w:rPr>
        <w:t>Acknowledgements</w:t>
      </w:r>
    </w:p>
    <w:p w14:paraId="47C133A0" w14:textId="77777777" w:rsidR="00832A9B" w:rsidRPr="00DD039D" w:rsidRDefault="00832A9B" w:rsidP="00E02AB1">
      <w:pPr>
        <w:pStyle w:val="ListParagraph"/>
        <w:ind w:left="0"/>
        <w:jc w:val="both"/>
        <w:rPr>
          <w:sz w:val="18"/>
          <w:szCs w:val="18"/>
        </w:rPr>
      </w:pPr>
    </w:p>
    <w:p w14:paraId="774A8FBC" w14:textId="77E04F87" w:rsidR="00832A9B" w:rsidRDefault="00832A9B" w:rsidP="00E02AB1">
      <w:pPr>
        <w:pStyle w:val="ListParagraph"/>
        <w:ind w:left="0"/>
        <w:jc w:val="both"/>
        <w:rPr>
          <w:sz w:val="18"/>
          <w:szCs w:val="18"/>
        </w:rPr>
      </w:pPr>
      <w:r w:rsidRPr="00DD039D">
        <w:rPr>
          <w:sz w:val="18"/>
          <w:szCs w:val="18"/>
        </w:rPr>
        <w:t>To Jill Tollafield for typing the manuscript.</w:t>
      </w:r>
    </w:p>
    <w:p w14:paraId="10E8CDB5" w14:textId="77777777" w:rsidR="00963708" w:rsidRDefault="00963708" w:rsidP="00E02AB1">
      <w:pPr>
        <w:pStyle w:val="ListParagraph"/>
        <w:ind w:left="0"/>
        <w:jc w:val="both"/>
        <w:rPr>
          <w:sz w:val="18"/>
          <w:szCs w:val="18"/>
        </w:rPr>
      </w:pPr>
    </w:p>
    <w:p w14:paraId="7DE5A886" w14:textId="50ACD15D" w:rsidR="00963708" w:rsidRPr="00DD039D" w:rsidRDefault="00963708" w:rsidP="00E02AB1">
      <w:pPr>
        <w:pStyle w:val="ListParagraph"/>
        <w:ind w:left="0"/>
        <w:jc w:val="both"/>
        <w:rPr>
          <w:sz w:val="18"/>
          <w:szCs w:val="18"/>
        </w:rPr>
      </w:pPr>
      <w:r>
        <w:rPr>
          <w:sz w:val="18"/>
          <w:szCs w:val="18"/>
        </w:rPr>
        <w:t xml:space="preserve">Data in the paper was collected from two centres: Northampton School of Podiatry Clinic and Walsall Community Health. Both names have changed and WCH was amalgamated within the Acute Trust during 2011. </w:t>
      </w:r>
    </w:p>
    <w:p w14:paraId="3C0AAD16" w14:textId="77777777" w:rsidR="002E634F" w:rsidRPr="00DD039D" w:rsidRDefault="002E634F" w:rsidP="00E02AB1">
      <w:pPr>
        <w:pStyle w:val="ListParagraph"/>
        <w:ind w:left="0"/>
        <w:jc w:val="both"/>
        <w:rPr>
          <w:sz w:val="18"/>
          <w:szCs w:val="18"/>
        </w:rPr>
      </w:pPr>
    </w:p>
    <w:p w14:paraId="4E2841F7" w14:textId="1B80D691" w:rsidR="00963708" w:rsidRDefault="00963708" w:rsidP="00593FD4">
      <w:pPr>
        <w:pStyle w:val="Heading2"/>
        <w:rPr>
          <w:sz w:val="22"/>
          <w:szCs w:val="22"/>
        </w:rPr>
      </w:pPr>
      <w:r>
        <w:rPr>
          <w:noProof/>
          <w:sz w:val="18"/>
          <w:szCs w:val="18"/>
          <w:lang w:val="en-GB" w:eastAsia="en-GB"/>
        </w:rPr>
        <w:drawing>
          <wp:anchor distT="0" distB="0" distL="114300" distR="114300" simplePos="0" relativeHeight="251670528" behindDoc="0" locked="0" layoutInCell="1" allowOverlap="1" wp14:anchorId="14B8F8ED" wp14:editId="7F3ADB53">
            <wp:simplePos x="0" y="0"/>
            <wp:positionH relativeFrom="column">
              <wp:posOffset>3691255</wp:posOffset>
            </wp:positionH>
            <wp:positionV relativeFrom="paragraph">
              <wp:posOffset>-24765</wp:posOffset>
            </wp:positionV>
            <wp:extent cx="2894330" cy="2980690"/>
            <wp:effectExtent l="25400" t="25400" r="26670"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6-06 at 10.26.40.png"/>
                    <pic:cNvPicPr/>
                  </pic:nvPicPr>
                  <pic:blipFill>
                    <a:blip r:embed="rId13">
                      <a:extLst>
                        <a:ext uri="{28A0092B-C50C-407E-A947-70E740481C1C}">
                          <a14:useLocalDpi xmlns:a14="http://schemas.microsoft.com/office/drawing/2010/main" val="0"/>
                        </a:ext>
                      </a:extLst>
                    </a:blip>
                    <a:stretch>
                      <a:fillRect/>
                    </a:stretch>
                  </pic:blipFill>
                  <pic:spPr>
                    <a:xfrm>
                      <a:off x="0" y="0"/>
                      <a:ext cx="2894330" cy="2980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7776D2" w14:textId="77777777" w:rsidR="00963708" w:rsidRDefault="00963708" w:rsidP="00593FD4">
      <w:pPr>
        <w:pStyle w:val="Heading2"/>
        <w:rPr>
          <w:sz w:val="22"/>
          <w:szCs w:val="22"/>
        </w:rPr>
      </w:pPr>
    </w:p>
    <w:p w14:paraId="77164B2D" w14:textId="77777777" w:rsidR="00963708" w:rsidRDefault="00963708" w:rsidP="00593FD4">
      <w:pPr>
        <w:pStyle w:val="Heading2"/>
        <w:rPr>
          <w:sz w:val="22"/>
          <w:szCs w:val="22"/>
        </w:rPr>
      </w:pPr>
    </w:p>
    <w:p w14:paraId="08F46AF9" w14:textId="1155DF34" w:rsidR="008812F5" w:rsidRPr="00D34A69" w:rsidRDefault="008812F5" w:rsidP="00593FD4">
      <w:pPr>
        <w:pStyle w:val="Heading2"/>
        <w:rPr>
          <w:sz w:val="21"/>
          <w:szCs w:val="22"/>
        </w:rPr>
      </w:pPr>
      <w:r w:rsidRPr="00593FD4">
        <w:rPr>
          <w:sz w:val="22"/>
          <w:szCs w:val="22"/>
        </w:rPr>
        <w:t>References</w:t>
      </w:r>
    </w:p>
    <w:p w14:paraId="79B78AD4" w14:textId="77777777" w:rsidR="008812F5" w:rsidRPr="00D34A69" w:rsidRDefault="008812F5" w:rsidP="00E02AB1">
      <w:pPr>
        <w:pStyle w:val="ListParagraph"/>
        <w:ind w:left="0"/>
        <w:jc w:val="both"/>
        <w:rPr>
          <w:sz w:val="22"/>
        </w:rPr>
      </w:pPr>
    </w:p>
    <w:p w14:paraId="68D5A7C9" w14:textId="6A04F49D" w:rsidR="008812F5" w:rsidRPr="00DD039D" w:rsidRDefault="008812F5" w:rsidP="009477EF">
      <w:pPr>
        <w:pStyle w:val="ListParagraph"/>
        <w:numPr>
          <w:ilvl w:val="0"/>
          <w:numId w:val="2"/>
        </w:numPr>
        <w:jc w:val="both"/>
        <w:rPr>
          <w:sz w:val="16"/>
          <w:szCs w:val="16"/>
        </w:rPr>
      </w:pPr>
      <w:r w:rsidRPr="00DD039D">
        <w:rPr>
          <w:sz w:val="16"/>
          <w:szCs w:val="16"/>
        </w:rPr>
        <w:t>Greenfield J, Rea, J, Ilfield FW. Morton’s Interdigital neuroma: indications for treatment by local injections versus surgery. Clin Orthop Rel Res. Pp142-144, 1984</w:t>
      </w:r>
    </w:p>
    <w:p w14:paraId="2FD7E358" w14:textId="1DC51CC4" w:rsidR="000A763D" w:rsidRPr="00DD039D" w:rsidRDefault="000A763D" w:rsidP="009477EF">
      <w:pPr>
        <w:pStyle w:val="ListParagraph"/>
        <w:numPr>
          <w:ilvl w:val="0"/>
          <w:numId w:val="2"/>
        </w:numPr>
        <w:jc w:val="both"/>
        <w:rPr>
          <w:sz w:val="16"/>
          <w:szCs w:val="16"/>
        </w:rPr>
      </w:pPr>
      <w:r w:rsidRPr="00DD039D">
        <w:rPr>
          <w:sz w:val="16"/>
          <w:szCs w:val="16"/>
        </w:rPr>
        <w:t xml:space="preserve">Read, TF, Motto SG Tendo achilles pain: steroid and outcome. Br. J </w:t>
      </w:r>
      <w:proofErr w:type="spellStart"/>
      <w:r w:rsidRPr="00DD039D">
        <w:rPr>
          <w:sz w:val="16"/>
          <w:szCs w:val="16"/>
        </w:rPr>
        <w:t>Sp</w:t>
      </w:r>
      <w:proofErr w:type="spellEnd"/>
      <w:r w:rsidRPr="00DD039D">
        <w:rPr>
          <w:sz w:val="16"/>
          <w:szCs w:val="16"/>
        </w:rPr>
        <w:t xml:space="preserve"> Med 26,1 pp15-17, 1992</w:t>
      </w:r>
    </w:p>
    <w:p w14:paraId="08396ADC" w14:textId="28963990" w:rsidR="000A763D" w:rsidRPr="00DD039D" w:rsidRDefault="000A763D" w:rsidP="009477EF">
      <w:pPr>
        <w:pStyle w:val="ListParagraph"/>
        <w:numPr>
          <w:ilvl w:val="0"/>
          <w:numId w:val="2"/>
        </w:numPr>
        <w:jc w:val="both"/>
        <w:rPr>
          <w:sz w:val="16"/>
          <w:szCs w:val="16"/>
        </w:rPr>
      </w:pPr>
      <w:r w:rsidRPr="00DD039D">
        <w:rPr>
          <w:sz w:val="16"/>
          <w:szCs w:val="16"/>
        </w:rPr>
        <w:t xml:space="preserve">Mahler, F, Fritsky, D. Partial and complete ruptures of the achilles tendon and local corticosteroid injections. Br. J </w:t>
      </w:r>
      <w:proofErr w:type="spellStart"/>
      <w:r w:rsidRPr="00DD039D">
        <w:rPr>
          <w:sz w:val="16"/>
          <w:szCs w:val="16"/>
        </w:rPr>
        <w:t>Sp</w:t>
      </w:r>
      <w:proofErr w:type="spellEnd"/>
      <w:r w:rsidRPr="00DD039D">
        <w:rPr>
          <w:sz w:val="16"/>
          <w:szCs w:val="16"/>
        </w:rPr>
        <w:t xml:space="preserve"> Med 26,1 pp7-13, 1992</w:t>
      </w:r>
    </w:p>
    <w:p w14:paraId="3DAA3081" w14:textId="6ECB8CC3" w:rsidR="000A763D" w:rsidRPr="00DD039D" w:rsidRDefault="000A763D" w:rsidP="009477EF">
      <w:pPr>
        <w:pStyle w:val="ListParagraph"/>
        <w:numPr>
          <w:ilvl w:val="0"/>
          <w:numId w:val="2"/>
        </w:numPr>
        <w:jc w:val="both"/>
        <w:rPr>
          <w:sz w:val="16"/>
          <w:szCs w:val="16"/>
        </w:rPr>
      </w:pPr>
      <w:r w:rsidRPr="00DD039D">
        <w:rPr>
          <w:sz w:val="16"/>
          <w:szCs w:val="16"/>
        </w:rPr>
        <w:t>Ohira T, Isikawa K, Kumato, S. Hydroxyapatite deposition in articular cartilage by intraarticular injections of methylprednisolone. J Bone &amp; Joint Surg. 68-A, 4:509-510. 1986</w:t>
      </w:r>
    </w:p>
    <w:p w14:paraId="742C18BA" w14:textId="35DE7D5E" w:rsidR="000A763D" w:rsidRPr="00DD039D" w:rsidRDefault="000A763D" w:rsidP="009477EF">
      <w:pPr>
        <w:pStyle w:val="ListParagraph"/>
        <w:numPr>
          <w:ilvl w:val="0"/>
          <w:numId w:val="2"/>
        </w:numPr>
        <w:jc w:val="both"/>
        <w:rPr>
          <w:sz w:val="16"/>
          <w:szCs w:val="16"/>
        </w:rPr>
      </w:pPr>
      <w:r w:rsidRPr="00DD039D">
        <w:rPr>
          <w:sz w:val="16"/>
          <w:szCs w:val="16"/>
        </w:rPr>
        <w:t>Shoemaker RS, Bertone AL, Martin GS, McIlwraith, CW, Roberts, ED, Pechman, R, Kearney MT. Effects of intraarticular administration of methylprednisolone acetate on normal articular cartilage and on healing of experimentally induced osteochondral defects in horses. Am. J. Vet. Res. 53,</w:t>
      </w:r>
      <w:r w:rsidR="00ED500B" w:rsidRPr="00DD039D">
        <w:rPr>
          <w:sz w:val="16"/>
          <w:szCs w:val="16"/>
        </w:rPr>
        <w:t>8, pp</w:t>
      </w:r>
      <w:r w:rsidRPr="00DD039D">
        <w:rPr>
          <w:sz w:val="16"/>
          <w:szCs w:val="16"/>
        </w:rPr>
        <w:t>1446-1453, 1992</w:t>
      </w:r>
    </w:p>
    <w:p w14:paraId="165C1836" w14:textId="1A3E48C5" w:rsidR="000A763D" w:rsidRPr="00DD039D" w:rsidRDefault="00ED500B" w:rsidP="009477EF">
      <w:pPr>
        <w:pStyle w:val="ListParagraph"/>
        <w:numPr>
          <w:ilvl w:val="0"/>
          <w:numId w:val="2"/>
        </w:numPr>
        <w:jc w:val="both"/>
        <w:rPr>
          <w:sz w:val="16"/>
          <w:szCs w:val="16"/>
        </w:rPr>
      </w:pPr>
      <w:r w:rsidRPr="00DD039D">
        <w:rPr>
          <w:sz w:val="16"/>
          <w:szCs w:val="16"/>
        </w:rPr>
        <w:t>Boegel, W, Miller S. Perioperative considerations for foot and ankle surgery. In McGlamry ED, Banks AS, Downey MS eds. Comprehensive textbook of foot surgery. 2</w:t>
      </w:r>
      <w:r w:rsidRPr="00DD039D">
        <w:rPr>
          <w:sz w:val="16"/>
          <w:szCs w:val="16"/>
          <w:vertAlign w:val="superscript"/>
        </w:rPr>
        <w:t>nd</w:t>
      </w:r>
      <w:r w:rsidRPr="00DD039D">
        <w:rPr>
          <w:sz w:val="16"/>
          <w:szCs w:val="16"/>
        </w:rPr>
        <w:t xml:space="preserve"> Ed. P214. Baltimore: Williams and Wilkins 1992</w:t>
      </w:r>
    </w:p>
    <w:p w14:paraId="7C32C4F0" w14:textId="7788D3D7" w:rsidR="00ED500B" w:rsidRPr="00DD039D" w:rsidRDefault="00ED500B" w:rsidP="009477EF">
      <w:pPr>
        <w:pStyle w:val="ListParagraph"/>
        <w:numPr>
          <w:ilvl w:val="0"/>
          <w:numId w:val="2"/>
        </w:numPr>
        <w:jc w:val="both"/>
        <w:rPr>
          <w:b/>
          <w:i/>
          <w:sz w:val="16"/>
          <w:szCs w:val="16"/>
        </w:rPr>
      </w:pPr>
      <w:r w:rsidRPr="00DD039D">
        <w:rPr>
          <w:sz w:val="16"/>
          <w:szCs w:val="16"/>
        </w:rPr>
        <w:t xml:space="preserve">Pharmaceutical information Evans </w:t>
      </w:r>
      <w:r w:rsidRPr="00DD039D">
        <w:rPr>
          <w:b/>
          <w:i/>
          <w:sz w:val="16"/>
          <w:szCs w:val="16"/>
        </w:rPr>
        <w:t>(Betnesol)</w:t>
      </w:r>
    </w:p>
    <w:p w14:paraId="785D87EB" w14:textId="77B5666A" w:rsidR="00ED500B" w:rsidRPr="00DD039D" w:rsidRDefault="00ED500B" w:rsidP="009477EF">
      <w:pPr>
        <w:pStyle w:val="ListParagraph"/>
        <w:numPr>
          <w:ilvl w:val="0"/>
          <w:numId w:val="2"/>
        </w:numPr>
        <w:jc w:val="both"/>
        <w:rPr>
          <w:sz w:val="16"/>
          <w:szCs w:val="16"/>
        </w:rPr>
      </w:pPr>
      <w:r w:rsidRPr="00DD039D">
        <w:rPr>
          <w:sz w:val="16"/>
          <w:szCs w:val="16"/>
        </w:rPr>
        <w:t>Miller S. Morton’s Neuroma. A syndrome. In McGlamry ED, Banks AS, Downey MS eds. Comprehensive textbook of foot surgery. 2</w:t>
      </w:r>
      <w:r w:rsidRPr="00DD039D">
        <w:rPr>
          <w:sz w:val="16"/>
          <w:szCs w:val="16"/>
          <w:vertAlign w:val="superscript"/>
        </w:rPr>
        <w:t>nd</w:t>
      </w:r>
      <w:r w:rsidRPr="00DD039D">
        <w:rPr>
          <w:sz w:val="16"/>
          <w:szCs w:val="16"/>
        </w:rPr>
        <w:t xml:space="preserve"> Ed. Pp310. Baltimore: Williams and Wilkins 1992</w:t>
      </w:r>
    </w:p>
    <w:p w14:paraId="678C8D9D" w14:textId="47062F04" w:rsidR="00ED500B" w:rsidRPr="00DD039D" w:rsidRDefault="00ED500B" w:rsidP="009477EF">
      <w:pPr>
        <w:pStyle w:val="ListParagraph"/>
        <w:numPr>
          <w:ilvl w:val="0"/>
          <w:numId w:val="2"/>
        </w:numPr>
        <w:jc w:val="both"/>
        <w:rPr>
          <w:sz w:val="16"/>
          <w:szCs w:val="16"/>
        </w:rPr>
      </w:pPr>
      <w:r w:rsidRPr="00DD039D">
        <w:rPr>
          <w:sz w:val="16"/>
          <w:szCs w:val="16"/>
        </w:rPr>
        <w:t>Hopper, JM, Carter SR. Anaphylaxis after intra-articular injection of bupivacaine and methylprednisolone</w:t>
      </w:r>
      <w:proofErr w:type="gramStart"/>
      <w:r w:rsidRPr="00DD039D">
        <w:rPr>
          <w:sz w:val="16"/>
          <w:szCs w:val="16"/>
        </w:rPr>
        <w:t>. .</w:t>
      </w:r>
      <w:proofErr w:type="gramEnd"/>
      <w:r w:rsidRPr="00DD039D">
        <w:rPr>
          <w:sz w:val="16"/>
          <w:szCs w:val="16"/>
        </w:rPr>
        <w:t xml:space="preserve"> J Bone &amp; Joint Surg. 75-B pp505-507, 1993</w:t>
      </w:r>
    </w:p>
    <w:p w14:paraId="76CD5D98" w14:textId="09DABBDF" w:rsidR="00ED500B" w:rsidRPr="00DD039D" w:rsidRDefault="00ED500B" w:rsidP="009477EF">
      <w:pPr>
        <w:pStyle w:val="ListParagraph"/>
        <w:numPr>
          <w:ilvl w:val="0"/>
          <w:numId w:val="2"/>
        </w:numPr>
        <w:jc w:val="both"/>
        <w:rPr>
          <w:sz w:val="16"/>
          <w:szCs w:val="16"/>
        </w:rPr>
      </w:pPr>
      <w:r w:rsidRPr="00DD039D">
        <w:rPr>
          <w:sz w:val="16"/>
          <w:szCs w:val="16"/>
        </w:rPr>
        <w:t xml:space="preserve">Rasanen L, Hasan T Allergy to systemic and intralesional corticosteroids. </w:t>
      </w:r>
      <w:proofErr w:type="spellStart"/>
      <w:proofErr w:type="gramStart"/>
      <w:r w:rsidRPr="00DD039D">
        <w:rPr>
          <w:sz w:val="16"/>
          <w:szCs w:val="16"/>
        </w:rPr>
        <w:t>Br.J</w:t>
      </w:r>
      <w:proofErr w:type="spellEnd"/>
      <w:proofErr w:type="gramEnd"/>
      <w:r w:rsidRPr="00DD039D">
        <w:rPr>
          <w:sz w:val="16"/>
          <w:szCs w:val="16"/>
        </w:rPr>
        <w:t xml:space="preserve"> </w:t>
      </w:r>
      <w:proofErr w:type="spellStart"/>
      <w:r w:rsidRPr="00DD039D">
        <w:rPr>
          <w:sz w:val="16"/>
          <w:szCs w:val="16"/>
        </w:rPr>
        <w:t>Dermat</w:t>
      </w:r>
      <w:proofErr w:type="spellEnd"/>
      <w:r w:rsidRPr="00DD039D">
        <w:rPr>
          <w:sz w:val="16"/>
          <w:szCs w:val="16"/>
        </w:rPr>
        <w:t>. 128, pp407-411,1993</w:t>
      </w:r>
    </w:p>
    <w:p w14:paraId="3F8C7AFE" w14:textId="252C56FC" w:rsidR="00ED500B" w:rsidRPr="00DD039D" w:rsidRDefault="00ED500B" w:rsidP="009477EF">
      <w:pPr>
        <w:pStyle w:val="ListParagraph"/>
        <w:numPr>
          <w:ilvl w:val="0"/>
          <w:numId w:val="2"/>
        </w:numPr>
        <w:jc w:val="both"/>
        <w:rPr>
          <w:sz w:val="16"/>
          <w:szCs w:val="16"/>
        </w:rPr>
      </w:pPr>
      <w:r w:rsidRPr="00DD039D">
        <w:rPr>
          <w:sz w:val="16"/>
          <w:szCs w:val="16"/>
        </w:rPr>
        <w:t>Miller R, Torres J, McGuire M. Efficacy of first time steroid injection for painful heel syndrome. Foot and Ankle International. 16,10 pp610-612, 1995</w:t>
      </w:r>
    </w:p>
    <w:p w14:paraId="79D84F03" w14:textId="0677CECB" w:rsidR="009477EF" w:rsidRPr="00DD039D" w:rsidRDefault="00ED500B" w:rsidP="009477EF">
      <w:pPr>
        <w:pStyle w:val="ListParagraph"/>
        <w:numPr>
          <w:ilvl w:val="0"/>
          <w:numId w:val="2"/>
        </w:numPr>
        <w:jc w:val="both"/>
        <w:rPr>
          <w:sz w:val="16"/>
          <w:szCs w:val="16"/>
        </w:rPr>
      </w:pPr>
      <w:r w:rsidRPr="00DD039D">
        <w:rPr>
          <w:sz w:val="16"/>
          <w:szCs w:val="16"/>
        </w:rPr>
        <w:t>Tollafield DR, Parmar D. Setting standards for day care foot surgery</w:t>
      </w:r>
      <w:r w:rsidR="009477EF" w:rsidRPr="00DD039D">
        <w:rPr>
          <w:sz w:val="16"/>
          <w:szCs w:val="16"/>
        </w:rPr>
        <w:t xml:space="preserve">. A quinquennial review. </w:t>
      </w:r>
      <w:proofErr w:type="gramStart"/>
      <w:r w:rsidR="009477EF" w:rsidRPr="00DD039D">
        <w:rPr>
          <w:sz w:val="16"/>
          <w:szCs w:val="16"/>
        </w:rPr>
        <w:t>J.Br</w:t>
      </w:r>
      <w:proofErr w:type="gramEnd"/>
      <w:r w:rsidR="009477EF" w:rsidRPr="00DD039D">
        <w:rPr>
          <w:sz w:val="16"/>
          <w:szCs w:val="16"/>
        </w:rPr>
        <w:t xml:space="preserve"> Podiatr Med. &amp; Surg. 6.1pp7-20,1994 (republished by the Society of Chiropodists &amp; Podiatrists</w:t>
      </w:r>
    </w:p>
    <w:p w14:paraId="1AC1365B" w14:textId="3858C98B" w:rsidR="00C34A63" w:rsidRPr="00DD039D" w:rsidRDefault="009477EF" w:rsidP="00861417">
      <w:pPr>
        <w:pStyle w:val="ListParagraph"/>
        <w:numPr>
          <w:ilvl w:val="0"/>
          <w:numId w:val="2"/>
        </w:numPr>
        <w:jc w:val="both"/>
        <w:rPr>
          <w:sz w:val="16"/>
          <w:szCs w:val="16"/>
        </w:rPr>
      </w:pPr>
      <w:r w:rsidRPr="00DD039D">
        <w:rPr>
          <w:sz w:val="16"/>
          <w:szCs w:val="16"/>
        </w:rPr>
        <w:t>Tollafield DR The Dawning of the PGD Reflective Podiatric Practice. BPCC Ltd 2018. 1(6):1-6</w:t>
      </w:r>
    </w:p>
    <w:p w14:paraId="09060278" w14:textId="5B939A4F" w:rsidR="00861417" w:rsidRDefault="00861417" w:rsidP="00C34A63">
      <w:pPr>
        <w:pStyle w:val="Heading2"/>
        <w:rPr>
          <w:b/>
          <w:sz w:val="24"/>
        </w:rPr>
      </w:pPr>
    </w:p>
    <w:p w14:paraId="014F02C6" w14:textId="03B247B7" w:rsidR="00C34A63" w:rsidRPr="00963708" w:rsidRDefault="00C34A63" w:rsidP="00291268">
      <w:pPr>
        <w:pStyle w:val="Heading2"/>
        <w:rPr>
          <w:rFonts w:asciiTheme="minorHAnsi" w:hAnsiTheme="minorHAnsi"/>
          <w:b/>
          <w:color w:val="000000" w:themeColor="text1"/>
          <w:sz w:val="18"/>
          <w:szCs w:val="18"/>
        </w:rPr>
      </w:pPr>
      <w:r w:rsidRPr="00963708">
        <w:rPr>
          <w:rFonts w:asciiTheme="minorHAnsi" w:hAnsiTheme="minorHAnsi"/>
          <w:b/>
          <w:color w:val="000000" w:themeColor="text1"/>
          <w:sz w:val="22"/>
          <w:szCs w:val="18"/>
        </w:rPr>
        <w:t>Adverts</w:t>
      </w:r>
    </w:p>
    <w:p w14:paraId="100BF96E" w14:textId="18E8E679" w:rsidR="00DD039D" w:rsidRPr="00291268" w:rsidRDefault="00DD039D" w:rsidP="00291268">
      <w:pPr>
        <w:pStyle w:val="ListParagraph"/>
        <w:ind w:left="0"/>
        <w:jc w:val="both"/>
        <w:rPr>
          <w:sz w:val="18"/>
          <w:szCs w:val="18"/>
        </w:rPr>
      </w:pPr>
    </w:p>
    <w:p w14:paraId="57AECAB2" w14:textId="2DF52427" w:rsidR="007977C3" w:rsidRPr="00291268" w:rsidRDefault="007977C3" w:rsidP="007977C3">
      <w:pPr>
        <w:pStyle w:val="ListParagraph"/>
        <w:ind w:left="0"/>
        <w:jc w:val="both"/>
        <w:rPr>
          <w:sz w:val="18"/>
          <w:szCs w:val="18"/>
        </w:rPr>
      </w:pPr>
      <w:r w:rsidRPr="007977C3">
        <w:rPr>
          <w:b/>
          <w:sz w:val="18"/>
          <w:szCs w:val="18"/>
        </w:rPr>
        <w:t>Contact:</w:t>
      </w:r>
      <w:r>
        <w:rPr>
          <w:sz w:val="18"/>
          <w:szCs w:val="18"/>
        </w:rPr>
        <w:t xml:space="preserve"> </w:t>
      </w:r>
      <w:r w:rsidRPr="00291268">
        <w:rPr>
          <w:sz w:val="18"/>
          <w:szCs w:val="18"/>
        </w:rPr>
        <w:t xml:space="preserve">Write to David at </w:t>
      </w:r>
      <w:hyperlink r:id="rId14" w:history="1">
        <w:r w:rsidRPr="00291268">
          <w:rPr>
            <w:rStyle w:val="Hyperlink"/>
            <w:sz w:val="18"/>
            <w:szCs w:val="18"/>
          </w:rPr>
          <w:t>busypencilcase_rcb@yahoo.com</w:t>
        </w:r>
      </w:hyperlink>
    </w:p>
    <w:p w14:paraId="5F3D8F49" w14:textId="0028930C" w:rsidR="007977C3" w:rsidRDefault="007977C3" w:rsidP="00291268">
      <w:pPr>
        <w:pStyle w:val="ListParagraph"/>
        <w:ind w:left="0"/>
        <w:jc w:val="both"/>
        <w:rPr>
          <w:b/>
          <w:sz w:val="18"/>
          <w:szCs w:val="18"/>
        </w:rPr>
      </w:pPr>
    </w:p>
    <w:p w14:paraId="52114809" w14:textId="66EAE3FB" w:rsidR="00D51373" w:rsidRDefault="00C34A63" w:rsidP="00291268">
      <w:pPr>
        <w:pStyle w:val="ListParagraph"/>
        <w:ind w:left="0"/>
        <w:jc w:val="both"/>
        <w:rPr>
          <w:sz w:val="18"/>
          <w:szCs w:val="18"/>
        </w:rPr>
      </w:pPr>
      <w:r w:rsidRPr="00291268">
        <w:rPr>
          <w:b/>
          <w:sz w:val="18"/>
          <w:szCs w:val="18"/>
        </w:rPr>
        <w:t>Call for articles:</w:t>
      </w:r>
      <w:r w:rsidRPr="00291268">
        <w:rPr>
          <w:sz w:val="18"/>
          <w:szCs w:val="18"/>
        </w:rPr>
        <w:t xml:space="preserve"> </w:t>
      </w:r>
      <w:r w:rsidR="00D34A69" w:rsidRPr="00291268">
        <w:rPr>
          <w:sz w:val="18"/>
          <w:szCs w:val="18"/>
        </w:rPr>
        <w:t xml:space="preserve">Archive articles, past or new papers. </w:t>
      </w:r>
    </w:p>
    <w:p w14:paraId="776211DD" w14:textId="011031F2" w:rsidR="00D51373" w:rsidRDefault="00D34A69" w:rsidP="00291268">
      <w:pPr>
        <w:pStyle w:val="ListParagraph"/>
        <w:ind w:left="0"/>
        <w:jc w:val="both"/>
        <w:rPr>
          <w:sz w:val="18"/>
          <w:szCs w:val="18"/>
        </w:rPr>
      </w:pPr>
      <w:r w:rsidRPr="00291268">
        <w:rPr>
          <w:sz w:val="18"/>
          <w:szCs w:val="18"/>
        </w:rPr>
        <w:t>Improve your profile and image with writing and publishing for</w:t>
      </w:r>
      <w:r w:rsidR="00291268" w:rsidRPr="00291268">
        <w:rPr>
          <w:sz w:val="18"/>
          <w:szCs w:val="18"/>
        </w:rPr>
        <w:t xml:space="preserve"> Podiatric Reflective Practice. </w:t>
      </w:r>
    </w:p>
    <w:p w14:paraId="7F517883" w14:textId="7E140645" w:rsidR="00291268" w:rsidRDefault="00291268" w:rsidP="00291268">
      <w:pPr>
        <w:pStyle w:val="ListParagraph"/>
        <w:ind w:left="851"/>
        <w:jc w:val="both"/>
        <w:rPr>
          <w:sz w:val="20"/>
          <w:szCs w:val="20"/>
        </w:rPr>
      </w:pPr>
    </w:p>
    <w:p w14:paraId="73893E6F" w14:textId="6DC94F99" w:rsidR="00291268" w:rsidRPr="00291268" w:rsidRDefault="00291268" w:rsidP="00291268">
      <w:pPr>
        <w:pStyle w:val="ListParagraph"/>
        <w:ind w:left="0"/>
        <w:jc w:val="both"/>
        <w:rPr>
          <w:b/>
          <w:sz w:val="18"/>
          <w:szCs w:val="18"/>
        </w:rPr>
      </w:pPr>
      <w:r w:rsidRPr="00291268">
        <w:rPr>
          <w:b/>
          <w:sz w:val="18"/>
          <w:szCs w:val="18"/>
        </w:rPr>
        <w:t xml:space="preserve">Upskill </w:t>
      </w:r>
    </w:p>
    <w:p w14:paraId="5D06ED45" w14:textId="11151409" w:rsidR="00291268" w:rsidRPr="00291268" w:rsidRDefault="00291268" w:rsidP="00291268">
      <w:pPr>
        <w:pStyle w:val="ListParagraph"/>
        <w:ind w:left="0"/>
        <w:jc w:val="both"/>
        <w:rPr>
          <w:sz w:val="18"/>
          <w:szCs w:val="18"/>
        </w:rPr>
      </w:pPr>
    </w:p>
    <w:p w14:paraId="5EFF911F" w14:textId="3098A434" w:rsidR="00291268" w:rsidRDefault="00291268" w:rsidP="00291268">
      <w:pPr>
        <w:pStyle w:val="ListParagraph"/>
        <w:ind w:left="0"/>
        <w:jc w:val="both"/>
        <w:rPr>
          <w:sz w:val="18"/>
          <w:szCs w:val="18"/>
        </w:rPr>
      </w:pPr>
      <w:r w:rsidRPr="00291268">
        <w:rPr>
          <w:sz w:val="18"/>
          <w:szCs w:val="18"/>
        </w:rPr>
        <w:t xml:space="preserve">All podiatrists can access steroid therapy by engaging in an additional course. </w:t>
      </w:r>
      <w:r>
        <w:rPr>
          <w:sz w:val="18"/>
          <w:szCs w:val="18"/>
        </w:rPr>
        <w:t>The effectiveness of corticosteroid cannot be underestimated and improves scope of practice and extends patient options.</w:t>
      </w:r>
    </w:p>
    <w:p w14:paraId="51326005" w14:textId="77777777" w:rsidR="007977C3" w:rsidRDefault="007977C3" w:rsidP="00291268">
      <w:pPr>
        <w:pStyle w:val="ListParagraph"/>
        <w:ind w:left="0"/>
        <w:jc w:val="both"/>
        <w:rPr>
          <w:sz w:val="18"/>
          <w:szCs w:val="18"/>
        </w:rPr>
      </w:pPr>
    </w:p>
    <w:p w14:paraId="149A72B1" w14:textId="69D0D740" w:rsidR="007977C3" w:rsidRPr="007977C3" w:rsidRDefault="007977C3" w:rsidP="00291268">
      <w:pPr>
        <w:pStyle w:val="ListParagraph"/>
        <w:ind w:left="0"/>
        <w:jc w:val="both"/>
        <w:rPr>
          <w:b/>
          <w:sz w:val="18"/>
          <w:szCs w:val="18"/>
        </w:rPr>
      </w:pPr>
      <w:r w:rsidRPr="007977C3">
        <w:rPr>
          <w:b/>
          <w:sz w:val="18"/>
          <w:szCs w:val="18"/>
        </w:rPr>
        <w:t>Leaflets for patients</w:t>
      </w:r>
    </w:p>
    <w:p w14:paraId="0BDEAA10" w14:textId="77777777" w:rsidR="007977C3" w:rsidRPr="007977C3" w:rsidRDefault="007977C3" w:rsidP="00291268">
      <w:pPr>
        <w:pStyle w:val="ListParagraph"/>
        <w:ind w:left="0"/>
        <w:jc w:val="both"/>
        <w:rPr>
          <w:b/>
          <w:sz w:val="18"/>
          <w:szCs w:val="18"/>
        </w:rPr>
      </w:pPr>
    </w:p>
    <w:p w14:paraId="782EEC4B" w14:textId="49C47DF7" w:rsidR="007977C3" w:rsidRDefault="007977C3" w:rsidP="00291268">
      <w:pPr>
        <w:pStyle w:val="ListParagraph"/>
        <w:ind w:left="0"/>
        <w:jc w:val="both"/>
        <w:rPr>
          <w:sz w:val="18"/>
          <w:szCs w:val="18"/>
        </w:rPr>
      </w:pPr>
      <w:r w:rsidRPr="007977C3">
        <w:rPr>
          <w:sz w:val="18"/>
          <w:szCs w:val="18"/>
        </w:rPr>
        <w:t xml:space="preserve">Free leaflets are now </w:t>
      </w:r>
      <w:r>
        <w:rPr>
          <w:sz w:val="18"/>
          <w:szCs w:val="18"/>
        </w:rPr>
        <w:t xml:space="preserve">available for my </w:t>
      </w:r>
      <w:r w:rsidR="00963708">
        <w:rPr>
          <w:sz w:val="18"/>
          <w:szCs w:val="18"/>
        </w:rPr>
        <w:t>‘</w:t>
      </w:r>
      <w:r>
        <w:rPr>
          <w:sz w:val="18"/>
          <w:szCs w:val="18"/>
        </w:rPr>
        <w:t>Morton’s Neuroma Journey Book</w:t>
      </w:r>
      <w:r w:rsidR="00963708">
        <w:rPr>
          <w:sz w:val="18"/>
          <w:szCs w:val="18"/>
        </w:rPr>
        <w:t xml:space="preserve">’ </w:t>
      </w:r>
      <w:r w:rsidR="00F3573C">
        <w:rPr>
          <w:sz w:val="18"/>
          <w:szCs w:val="18"/>
        </w:rPr>
        <w:t>for</w:t>
      </w:r>
      <w:r w:rsidR="00963708">
        <w:rPr>
          <w:sz w:val="18"/>
          <w:szCs w:val="18"/>
        </w:rPr>
        <w:t xml:space="preserve"> patients</w:t>
      </w:r>
      <w:r>
        <w:rPr>
          <w:sz w:val="18"/>
          <w:szCs w:val="18"/>
        </w:rPr>
        <w:t xml:space="preserve">. Please send your </w:t>
      </w:r>
      <w:r w:rsidR="00F3573C">
        <w:rPr>
          <w:sz w:val="18"/>
          <w:szCs w:val="18"/>
        </w:rPr>
        <w:t xml:space="preserve">preferred </w:t>
      </w:r>
      <w:r>
        <w:rPr>
          <w:sz w:val="18"/>
          <w:szCs w:val="18"/>
        </w:rPr>
        <w:t xml:space="preserve">address </w:t>
      </w:r>
      <w:r w:rsidR="00F3573C">
        <w:rPr>
          <w:sz w:val="18"/>
          <w:szCs w:val="18"/>
        </w:rPr>
        <w:t xml:space="preserve">for receipt </w:t>
      </w:r>
      <w:r>
        <w:rPr>
          <w:sz w:val="18"/>
          <w:szCs w:val="18"/>
        </w:rPr>
        <w:t xml:space="preserve">and a pack will be sent to your preferred address. </w:t>
      </w:r>
      <w:r w:rsidR="00963708">
        <w:rPr>
          <w:sz w:val="18"/>
          <w:szCs w:val="18"/>
        </w:rPr>
        <w:t>Contact usual address above.</w:t>
      </w:r>
    </w:p>
    <w:p w14:paraId="2A2E9700" w14:textId="77777777" w:rsidR="00963708" w:rsidRDefault="00963708" w:rsidP="00291268">
      <w:pPr>
        <w:pStyle w:val="ListParagraph"/>
        <w:ind w:left="0"/>
        <w:jc w:val="both"/>
        <w:rPr>
          <w:sz w:val="18"/>
          <w:szCs w:val="18"/>
        </w:rPr>
      </w:pPr>
    </w:p>
    <w:p w14:paraId="042BCD22" w14:textId="30BABCA9" w:rsidR="00963708" w:rsidRPr="00963708" w:rsidRDefault="00963708" w:rsidP="00291268">
      <w:pPr>
        <w:pStyle w:val="ListParagraph"/>
        <w:ind w:left="0"/>
        <w:jc w:val="both"/>
        <w:rPr>
          <w:i/>
          <w:sz w:val="18"/>
          <w:szCs w:val="18"/>
        </w:rPr>
      </w:pPr>
      <w:r w:rsidRPr="00963708">
        <w:rPr>
          <w:i/>
          <w:sz w:val="18"/>
          <w:szCs w:val="18"/>
        </w:rPr>
        <w:t>‘Once my patients read the book everything fell into place.’</w:t>
      </w:r>
    </w:p>
    <w:p w14:paraId="042E9FBC" w14:textId="77777777" w:rsidR="007977C3" w:rsidRDefault="007977C3" w:rsidP="00291268">
      <w:pPr>
        <w:pStyle w:val="ListParagraph"/>
        <w:ind w:left="0"/>
        <w:jc w:val="both"/>
        <w:rPr>
          <w:sz w:val="18"/>
          <w:szCs w:val="18"/>
        </w:rPr>
      </w:pPr>
    </w:p>
    <w:p w14:paraId="0BB2A1F4" w14:textId="77777777" w:rsidR="007977C3" w:rsidRDefault="007977C3" w:rsidP="00291268">
      <w:pPr>
        <w:pStyle w:val="ListParagraph"/>
        <w:ind w:left="0"/>
        <w:jc w:val="both"/>
        <w:rPr>
          <w:sz w:val="18"/>
          <w:szCs w:val="18"/>
        </w:rPr>
      </w:pPr>
    </w:p>
    <w:p w14:paraId="5EFBB906" w14:textId="305DD9FF" w:rsidR="007977C3" w:rsidRDefault="007977C3" w:rsidP="00291268">
      <w:pPr>
        <w:pStyle w:val="ListParagraph"/>
        <w:ind w:left="0"/>
        <w:jc w:val="both"/>
        <w:rPr>
          <w:sz w:val="18"/>
          <w:szCs w:val="18"/>
        </w:rPr>
      </w:pPr>
    </w:p>
    <w:p w14:paraId="79F5FB89" w14:textId="50415DCD" w:rsidR="007977C3" w:rsidRDefault="00963708" w:rsidP="00291268">
      <w:pPr>
        <w:pStyle w:val="ListParagraph"/>
        <w:ind w:left="0"/>
        <w:jc w:val="both"/>
        <w:rPr>
          <w:sz w:val="18"/>
          <w:szCs w:val="18"/>
        </w:rPr>
      </w:pPr>
      <w:r>
        <w:rPr>
          <w:noProof/>
          <w:sz w:val="22"/>
          <w:szCs w:val="22"/>
          <w:lang w:val="en-GB" w:eastAsia="en-GB"/>
        </w:rPr>
        <mc:AlternateContent>
          <mc:Choice Requires="wps">
            <w:drawing>
              <wp:anchor distT="0" distB="0" distL="114300" distR="114300" simplePos="0" relativeHeight="251667456" behindDoc="0" locked="0" layoutInCell="1" allowOverlap="1" wp14:anchorId="06C000F1" wp14:editId="75667F12">
                <wp:simplePos x="0" y="0"/>
                <wp:positionH relativeFrom="column">
                  <wp:posOffset>50165</wp:posOffset>
                </wp:positionH>
                <wp:positionV relativeFrom="paragraph">
                  <wp:posOffset>175895</wp:posOffset>
                </wp:positionV>
                <wp:extent cx="2856865" cy="1405890"/>
                <wp:effectExtent l="0" t="0" r="13335" b="16510"/>
                <wp:wrapSquare wrapText="bothSides"/>
                <wp:docPr id="2" name="Text Box 2"/>
                <wp:cNvGraphicFramePr/>
                <a:graphic xmlns:a="http://schemas.openxmlformats.org/drawingml/2006/main">
                  <a:graphicData uri="http://schemas.microsoft.com/office/word/2010/wordprocessingShape">
                    <wps:wsp>
                      <wps:cNvSpPr txBox="1"/>
                      <wps:spPr>
                        <a:xfrm>
                          <a:off x="0" y="0"/>
                          <a:ext cx="2856865" cy="140589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A7052F" w14:textId="0F6337FB" w:rsidR="00D51373" w:rsidRPr="00D51373" w:rsidRDefault="00963708" w:rsidP="00D51373">
                            <w:pPr>
                              <w:rPr>
                                <w:b/>
                                <w:sz w:val="18"/>
                                <w:szCs w:val="18"/>
                              </w:rPr>
                            </w:pPr>
                            <w:r>
                              <w:rPr>
                                <w:b/>
                                <w:sz w:val="18"/>
                                <w:szCs w:val="18"/>
                              </w:rPr>
                              <w:t>C</w:t>
                            </w:r>
                            <w:r w:rsidR="00D51373" w:rsidRPr="00D51373">
                              <w:rPr>
                                <w:b/>
                                <w:sz w:val="18"/>
                                <w:szCs w:val="18"/>
                              </w:rPr>
                              <w:t>ourse</w:t>
                            </w:r>
                            <w:r>
                              <w:rPr>
                                <w:b/>
                                <w:sz w:val="18"/>
                                <w:szCs w:val="18"/>
                              </w:rPr>
                              <w:t xml:space="preserve">: </w:t>
                            </w:r>
                            <w:r w:rsidR="00D51373" w:rsidRPr="00D51373">
                              <w:rPr>
                                <w:b/>
                                <w:sz w:val="18"/>
                                <w:szCs w:val="18"/>
                              </w:rPr>
                              <w:t xml:space="preserve">Upskill your ability with injectable steroid therapy </w:t>
                            </w:r>
                          </w:p>
                          <w:p w14:paraId="5B7EA56D" w14:textId="77777777" w:rsidR="00D51373" w:rsidRPr="00D51373" w:rsidRDefault="00D51373" w:rsidP="00D51373">
                            <w:pPr>
                              <w:rPr>
                                <w:sz w:val="18"/>
                                <w:szCs w:val="18"/>
                              </w:rPr>
                            </w:pPr>
                          </w:p>
                          <w:p w14:paraId="249D4022" w14:textId="77777777" w:rsidR="00D51373" w:rsidRPr="00D51373" w:rsidRDefault="00D51373" w:rsidP="00D51373">
                            <w:pPr>
                              <w:rPr>
                                <w:sz w:val="18"/>
                                <w:szCs w:val="18"/>
                              </w:rPr>
                            </w:pPr>
                            <w:r w:rsidRPr="00D51373">
                              <w:rPr>
                                <w:sz w:val="18"/>
                                <w:szCs w:val="18"/>
                              </w:rPr>
                              <w:t>Ian Reilly course tutor for steroid education</w:t>
                            </w:r>
                          </w:p>
                          <w:p w14:paraId="3FB223A8" w14:textId="77777777" w:rsidR="00D51373" w:rsidRPr="00D51373" w:rsidRDefault="00D51373" w:rsidP="00D51373">
                            <w:pPr>
                              <w:rPr>
                                <w:rFonts w:ascii="Calibri" w:eastAsia="Times New Roman" w:hAnsi="Calibri" w:cs="Arial"/>
                                <w:color w:val="222222"/>
                                <w:sz w:val="18"/>
                                <w:szCs w:val="18"/>
                                <w:lang w:eastAsia="en-GB"/>
                              </w:rPr>
                            </w:pPr>
                            <w:r w:rsidRPr="00D51373">
                              <w:rPr>
                                <w:sz w:val="18"/>
                                <w:szCs w:val="18"/>
                              </w:rPr>
                              <w:t>Contact him at:</w:t>
                            </w:r>
                            <w:r w:rsidRPr="00D51373">
                              <w:rPr>
                                <w:rFonts w:ascii="Calibri" w:eastAsia="Times New Roman" w:hAnsi="Calibri" w:cs="Arial"/>
                                <w:color w:val="E63B7A"/>
                                <w:sz w:val="18"/>
                                <w:szCs w:val="18"/>
                              </w:rPr>
                              <w:t xml:space="preserve"> </w:t>
                            </w:r>
                            <w:hyperlink r:id="rId15" w:tgtFrame="_blank" w:history="1">
                              <w:r w:rsidRPr="00D51373">
                                <w:rPr>
                                  <w:rStyle w:val="Hyperlink"/>
                                  <w:rFonts w:ascii="Calibri" w:eastAsia="Times New Roman" w:hAnsi="Calibri" w:cs="Arial"/>
                                  <w:color w:val="000000" w:themeColor="text1"/>
                                  <w:sz w:val="18"/>
                                  <w:szCs w:val="18"/>
                                </w:rPr>
                                <w:t>info@podsurgeon.co</w:t>
                              </w:r>
                            </w:hyperlink>
                            <w:r w:rsidRPr="00D51373">
                              <w:rPr>
                                <w:rFonts w:ascii="Calibri" w:eastAsia="Times New Roman" w:hAnsi="Calibri" w:cs="Arial"/>
                                <w:color w:val="000000" w:themeColor="text1"/>
                                <w:sz w:val="18"/>
                                <w:szCs w:val="18"/>
                              </w:rPr>
                              <w:t>.uk</w:t>
                            </w:r>
                          </w:p>
                          <w:p w14:paraId="300EAC90" w14:textId="77777777" w:rsidR="00D51373" w:rsidRPr="00D51373" w:rsidRDefault="00D51373" w:rsidP="00D51373">
                            <w:pPr>
                              <w:rPr>
                                <w:sz w:val="18"/>
                                <w:szCs w:val="18"/>
                              </w:rPr>
                            </w:pPr>
                          </w:p>
                          <w:p w14:paraId="3DFEE38F" w14:textId="77777777" w:rsidR="00D51373" w:rsidRPr="00D51373" w:rsidRDefault="00D51373" w:rsidP="00D51373">
                            <w:pPr>
                              <w:rPr>
                                <w:sz w:val="18"/>
                                <w:szCs w:val="18"/>
                              </w:rPr>
                            </w:pPr>
                            <w:r w:rsidRPr="00D51373">
                              <w:rPr>
                                <w:sz w:val="18"/>
                                <w:szCs w:val="18"/>
                              </w:rPr>
                              <w:t>£395.00 (correct at time of publication) one-day course with certification after completion of practise with mentor</w:t>
                            </w:r>
                          </w:p>
                          <w:p w14:paraId="766CB738" w14:textId="77777777" w:rsidR="00D51373" w:rsidRPr="00D51373" w:rsidRDefault="00D51373" w:rsidP="00D5137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000F1" id="Text_x0020_Box_x0020_2" o:spid="_x0000_s1027" type="#_x0000_t202" style="position:absolute;left:0;text-align:left;margin-left:3.95pt;margin-top:13.85pt;width:224.95pt;height:1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" filled="f" strokecolor="black [3213]">
                <v:textbox>
                  <w:txbxContent>
                    <w:p w14:paraId="0DA7052F" w14:textId="0F6337FB" w:rsidR="00D51373" w:rsidRPr="00D51373" w:rsidRDefault="00963708" w:rsidP="00D51373">
                      <w:pPr>
                        <w:rPr>
                          <w:b/>
                          <w:sz w:val="18"/>
                          <w:szCs w:val="18"/>
                        </w:rPr>
                      </w:pPr>
                      <w:r>
                        <w:rPr>
                          <w:b/>
                          <w:sz w:val="18"/>
                          <w:szCs w:val="18"/>
                        </w:rPr>
                        <w:t>C</w:t>
                      </w:r>
                      <w:r w:rsidR="00D51373" w:rsidRPr="00D51373">
                        <w:rPr>
                          <w:b/>
                          <w:sz w:val="18"/>
                          <w:szCs w:val="18"/>
                        </w:rPr>
                        <w:t>ourse</w:t>
                      </w:r>
                      <w:r>
                        <w:rPr>
                          <w:b/>
                          <w:sz w:val="18"/>
                          <w:szCs w:val="18"/>
                        </w:rPr>
                        <w:t xml:space="preserve">: </w:t>
                      </w:r>
                      <w:bookmarkStart w:id="1" w:name="_GoBack"/>
                      <w:bookmarkEnd w:id="1"/>
                      <w:r w:rsidR="00D51373" w:rsidRPr="00D51373">
                        <w:rPr>
                          <w:b/>
                          <w:sz w:val="18"/>
                          <w:szCs w:val="18"/>
                        </w:rPr>
                        <w:t xml:space="preserve">Upskill your ability with injectable steroid therapy </w:t>
                      </w:r>
                    </w:p>
                    <w:p w14:paraId="5B7EA56D" w14:textId="77777777" w:rsidR="00D51373" w:rsidRPr="00D51373" w:rsidRDefault="00D51373" w:rsidP="00D51373">
                      <w:pPr>
                        <w:rPr>
                          <w:sz w:val="18"/>
                          <w:szCs w:val="18"/>
                        </w:rPr>
                      </w:pPr>
                    </w:p>
                    <w:p w14:paraId="249D4022" w14:textId="77777777" w:rsidR="00D51373" w:rsidRPr="00D51373" w:rsidRDefault="00D51373" w:rsidP="00D51373">
                      <w:pPr>
                        <w:rPr>
                          <w:sz w:val="18"/>
                          <w:szCs w:val="18"/>
                        </w:rPr>
                      </w:pPr>
                      <w:r w:rsidRPr="00D51373">
                        <w:rPr>
                          <w:sz w:val="18"/>
                          <w:szCs w:val="18"/>
                        </w:rPr>
                        <w:t>Ian Reilly course tutor for steroid education</w:t>
                      </w:r>
                    </w:p>
                    <w:p w14:paraId="3FB223A8" w14:textId="77777777" w:rsidR="00D51373" w:rsidRPr="00D51373" w:rsidRDefault="00D51373" w:rsidP="00D51373">
                      <w:pPr>
                        <w:rPr>
                          <w:rFonts w:ascii="Calibri" w:eastAsia="Times New Roman" w:hAnsi="Calibri" w:cs="Arial"/>
                          <w:color w:val="222222"/>
                          <w:sz w:val="18"/>
                          <w:szCs w:val="18"/>
                          <w:lang w:eastAsia="en-GB"/>
                        </w:rPr>
                      </w:pPr>
                      <w:r w:rsidRPr="00D51373">
                        <w:rPr>
                          <w:sz w:val="18"/>
                          <w:szCs w:val="18"/>
                        </w:rPr>
                        <w:t>Contact him at:</w:t>
                      </w:r>
                      <w:r w:rsidRPr="00D51373">
                        <w:rPr>
                          <w:rFonts w:ascii="Calibri" w:eastAsia="Times New Roman" w:hAnsi="Calibri" w:cs="Arial"/>
                          <w:color w:val="E63B7A"/>
                          <w:sz w:val="18"/>
                          <w:szCs w:val="18"/>
                        </w:rPr>
                        <w:t xml:space="preserve"> </w:t>
                      </w:r>
                      <w:hyperlink r:id="rId16" w:tgtFrame="_blank" w:history="1">
                        <w:r w:rsidRPr="00D51373">
                          <w:rPr>
                            <w:rStyle w:val="Hyperlink"/>
                            <w:rFonts w:ascii="Calibri" w:eastAsia="Times New Roman" w:hAnsi="Calibri" w:cs="Arial"/>
                            <w:color w:val="000000" w:themeColor="text1"/>
                            <w:sz w:val="18"/>
                            <w:szCs w:val="18"/>
                          </w:rPr>
                          <w:t>info@podsurgeon.co</w:t>
                        </w:r>
                      </w:hyperlink>
                      <w:r w:rsidRPr="00D51373">
                        <w:rPr>
                          <w:rFonts w:ascii="Calibri" w:eastAsia="Times New Roman" w:hAnsi="Calibri" w:cs="Arial"/>
                          <w:color w:val="000000" w:themeColor="text1"/>
                          <w:sz w:val="18"/>
                          <w:szCs w:val="18"/>
                        </w:rPr>
                        <w:t>.uk</w:t>
                      </w:r>
                    </w:p>
                    <w:p w14:paraId="300EAC90" w14:textId="77777777" w:rsidR="00D51373" w:rsidRPr="00D51373" w:rsidRDefault="00D51373" w:rsidP="00D51373">
                      <w:pPr>
                        <w:rPr>
                          <w:sz w:val="18"/>
                          <w:szCs w:val="18"/>
                        </w:rPr>
                      </w:pPr>
                    </w:p>
                    <w:p w14:paraId="3DFEE38F" w14:textId="77777777" w:rsidR="00D51373" w:rsidRPr="00D51373" w:rsidRDefault="00D51373" w:rsidP="00D51373">
                      <w:pPr>
                        <w:rPr>
                          <w:sz w:val="18"/>
                          <w:szCs w:val="18"/>
                        </w:rPr>
                      </w:pPr>
                      <w:r w:rsidRPr="00D51373">
                        <w:rPr>
                          <w:sz w:val="18"/>
                          <w:szCs w:val="18"/>
                        </w:rPr>
                        <w:t>£395.00 (correct at time of publication) one-day course with certification after completion of practise with mentor</w:t>
                      </w:r>
                    </w:p>
                    <w:p w14:paraId="766CB738" w14:textId="77777777" w:rsidR="00D51373" w:rsidRPr="00D51373" w:rsidRDefault="00D51373" w:rsidP="00D51373">
                      <w:pPr>
                        <w:rPr>
                          <w:sz w:val="18"/>
                          <w:szCs w:val="18"/>
                        </w:rPr>
                      </w:pPr>
                    </w:p>
                  </w:txbxContent>
                </v:textbox>
                <w10:wrap type="square"/>
              </v:shape>
            </w:pict>
          </mc:Fallback>
        </mc:AlternateContent>
      </w:r>
    </w:p>
    <w:p w14:paraId="6CBFA73C" w14:textId="4E4BE29C" w:rsidR="007977C3" w:rsidRDefault="007977C3" w:rsidP="00291268">
      <w:pPr>
        <w:pStyle w:val="ListParagraph"/>
        <w:ind w:left="0"/>
        <w:jc w:val="both"/>
        <w:rPr>
          <w:sz w:val="18"/>
          <w:szCs w:val="18"/>
        </w:rPr>
      </w:pPr>
    </w:p>
    <w:p w14:paraId="0F7F9B5E" w14:textId="070A4F87" w:rsidR="007977C3" w:rsidRDefault="007977C3" w:rsidP="00291268">
      <w:pPr>
        <w:pStyle w:val="ListParagraph"/>
        <w:ind w:left="0"/>
        <w:jc w:val="both"/>
        <w:rPr>
          <w:sz w:val="18"/>
          <w:szCs w:val="18"/>
        </w:rPr>
      </w:pPr>
    </w:p>
    <w:p w14:paraId="2D780E49" w14:textId="2744C106" w:rsidR="007977C3" w:rsidRPr="00291268" w:rsidRDefault="00963708" w:rsidP="00291268">
      <w:pPr>
        <w:pStyle w:val="ListParagraph"/>
        <w:ind w:left="0"/>
        <w:jc w:val="both"/>
        <w:rPr>
          <w:sz w:val="18"/>
          <w:szCs w:val="18"/>
        </w:rPr>
      </w:pPr>
      <w:r>
        <w:rPr>
          <w:noProof/>
          <w:sz w:val="22"/>
          <w:szCs w:val="22"/>
          <w:lang w:val="en-GB" w:eastAsia="en-GB"/>
        </w:rPr>
        <mc:AlternateContent>
          <mc:Choice Requires="wps">
            <w:drawing>
              <wp:anchor distT="0" distB="0" distL="114300" distR="114300" simplePos="0" relativeHeight="251669504" behindDoc="0" locked="0" layoutInCell="1" allowOverlap="1" wp14:anchorId="70E2E206" wp14:editId="12215077">
                <wp:simplePos x="0" y="0"/>
                <wp:positionH relativeFrom="column">
                  <wp:posOffset>46990</wp:posOffset>
                </wp:positionH>
                <wp:positionV relativeFrom="paragraph">
                  <wp:posOffset>135890</wp:posOffset>
                </wp:positionV>
                <wp:extent cx="2856865" cy="2291080"/>
                <wp:effectExtent l="0" t="0" r="13335" b="20320"/>
                <wp:wrapSquare wrapText="bothSides"/>
                <wp:docPr id="7" name="Text Box 7"/>
                <wp:cNvGraphicFramePr/>
                <a:graphic xmlns:a="http://schemas.openxmlformats.org/drawingml/2006/main">
                  <a:graphicData uri="http://schemas.microsoft.com/office/word/2010/wordprocessingShape">
                    <wps:wsp>
                      <wps:cNvSpPr txBox="1"/>
                      <wps:spPr>
                        <a:xfrm>
                          <a:off x="0" y="0"/>
                          <a:ext cx="2856865" cy="22910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25C12EF" w14:textId="20F1C02F" w:rsidR="00D51373" w:rsidRPr="00963708" w:rsidRDefault="00963708" w:rsidP="00D51373">
                            <w:pPr>
                              <w:rPr>
                                <w:b/>
                                <w:sz w:val="18"/>
                                <w:szCs w:val="18"/>
                              </w:rPr>
                            </w:pPr>
                            <w:r w:rsidRPr="00D51373">
                              <w:rPr>
                                <w:b/>
                                <w:sz w:val="18"/>
                                <w:szCs w:val="18"/>
                              </w:rPr>
                              <w:t>L</w:t>
                            </w:r>
                            <w:r w:rsidR="00D51373" w:rsidRPr="00D51373">
                              <w:rPr>
                                <w:b/>
                                <w:sz w:val="18"/>
                                <w:szCs w:val="18"/>
                              </w:rPr>
                              <w:t>ecture</w:t>
                            </w:r>
                            <w:r>
                              <w:rPr>
                                <w:b/>
                                <w:sz w:val="18"/>
                                <w:szCs w:val="18"/>
                              </w:rPr>
                              <w:t xml:space="preserve">: </w:t>
                            </w:r>
                            <w:r w:rsidR="00D51373" w:rsidRPr="00D51373">
                              <w:rPr>
                                <w:b/>
                                <w:sz w:val="18"/>
                                <w:szCs w:val="18"/>
                              </w:rPr>
                              <w:t>Making an Impression</w:t>
                            </w:r>
                            <w:r w:rsidR="00D51373" w:rsidRPr="00D51373">
                              <w:rPr>
                                <w:sz w:val="18"/>
                                <w:szCs w:val="18"/>
                              </w:rPr>
                              <w:t xml:space="preserve"> </w:t>
                            </w:r>
                            <w:bookmarkStart w:id="0" w:name="_GoBack"/>
                            <w:bookmarkEnd w:id="0"/>
                          </w:p>
                          <w:p w14:paraId="514F557B" w14:textId="77777777" w:rsidR="00D51373" w:rsidRPr="00D51373" w:rsidRDefault="00D51373" w:rsidP="00D51373">
                            <w:pPr>
                              <w:rPr>
                                <w:sz w:val="18"/>
                                <w:szCs w:val="18"/>
                              </w:rPr>
                            </w:pPr>
                          </w:p>
                          <w:p w14:paraId="40B0FCB1" w14:textId="3E6A927D" w:rsidR="00D51373" w:rsidRPr="00D51373" w:rsidRDefault="00D51373" w:rsidP="00D51373">
                            <w:pPr>
                              <w:rPr>
                                <w:sz w:val="18"/>
                                <w:szCs w:val="18"/>
                              </w:rPr>
                            </w:pPr>
                            <w:r w:rsidRPr="00D51373">
                              <w:rPr>
                                <w:sz w:val="18"/>
                                <w:szCs w:val="18"/>
                              </w:rPr>
                              <w:t xml:space="preserve">Professional development for podiatry and designed with ‘Branches and local groups’ in mind. Covering communication and the patient consultation from the podiatrist’s perspective. This is a talk that delves into the principles of treatment and considers the importance behind the brand of podiatry. A Lecture pack is provided for audience interaction. </w:t>
                            </w:r>
                          </w:p>
                          <w:p w14:paraId="4B5F7EB4" w14:textId="77777777" w:rsidR="00D51373" w:rsidRPr="00D51373" w:rsidRDefault="00D51373" w:rsidP="00D51373">
                            <w:pPr>
                              <w:rPr>
                                <w:sz w:val="18"/>
                                <w:szCs w:val="18"/>
                              </w:rPr>
                            </w:pPr>
                          </w:p>
                          <w:p w14:paraId="6B8F36DC" w14:textId="298CA632" w:rsidR="00D51373" w:rsidRDefault="00D51373" w:rsidP="00D51373">
                            <w:pPr>
                              <w:rPr>
                                <w:sz w:val="18"/>
                                <w:szCs w:val="18"/>
                              </w:rPr>
                            </w:pPr>
                            <w:r w:rsidRPr="00D51373">
                              <w:rPr>
                                <w:sz w:val="18"/>
                                <w:szCs w:val="18"/>
                              </w:rPr>
                              <w:t xml:space="preserve">All audio visual material provided by speaker so expensive locations are not necessary.  </w:t>
                            </w:r>
                          </w:p>
                          <w:p w14:paraId="70387454" w14:textId="77777777" w:rsidR="00D51373" w:rsidRPr="00D51373" w:rsidRDefault="00D51373" w:rsidP="00D51373">
                            <w:pPr>
                              <w:rPr>
                                <w:sz w:val="18"/>
                                <w:szCs w:val="18"/>
                              </w:rPr>
                            </w:pPr>
                          </w:p>
                          <w:p w14:paraId="40D3B5A0" w14:textId="77777777" w:rsidR="00D51373" w:rsidRPr="00D51373" w:rsidRDefault="00D51373" w:rsidP="00D51373">
                            <w:pPr>
                              <w:rPr>
                                <w:sz w:val="18"/>
                                <w:szCs w:val="18"/>
                              </w:rPr>
                            </w:pPr>
                            <w:r w:rsidRPr="00D51373">
                              <w:rPr>
                                <w:sz w:val="18"/>
                                <w:szCs w:val="18"/>
                              </w:rPr>
                              <w:t xml:space="preserve">Please contact David / Rob at </w:t>
                            </w:r>
                            <w:hyperlink r:id="rId17" w:history="1">
                              <w:r w:rsidRPr="00D51373">
                                <w:rPr>
                                  <w:rStyle w:val="Hyperlink"/>
                                  <w:sz w:val="18"/>
                                  <w:szCs w:val="18"/>
                                </w:rPr>
                                <w:t>Busypencilcase_rcb@yahoo.com</w:t>
                              </w:r>
                            </w:hyperlink>
                            <w:r w:rsidRPr="00D51373">
                              <w:rPr>
                                <w:sz w:val="18"/>
                                <w:szCs w:val="18"/>
                              </w:rPr>
                              <w:t xml:space="preserve"> for further details</w:t>
                            </w:r>
                          </w:p>
                          <w:p w14:paraId="14EB7F63" w14:textId="77777777" w:rsidR="00D51373" w:rsidRPr="00D51373" w:rsidRDefault="00D51373" w:rsidP="00D5137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2E206" id="_x0000_t202" coordsize="21600,21600" o:spt="202" path="m0,0l0,21600,21600,21600,21600,0xe">
                <v:stroke joinstyle="miter"/>
                <v:path gradientshapeok="t" o:connecttype="rect"/>
              </v:shapetype>
              <v:shape id="Text_x0020_Box_x0020_7" o:spid="_x0000_s1028" type="#_x0000_t202" style="position:absolute;left:0;text-align:left;margin-left:3.7pt;margin-top:10.7pt;width:224.95pt;height:18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" filled="f" strokecolor="black [3213]">
                <v:textbox>
                  <w:txbxContent>
                    <w:p w14:paraId="725C12EF" w14:textId="20F1C02F" w:rsidR="00D51373" w:rsidRPr="00963708" w:rsidRDefault="00963708" w:rsidP="00D51373">
                      <w:pPr>
                        <w:rPr>
                          <w:b/>
                          <w:sz w:val="18"/>
                          <w:szCs w:val="18"/>
                        </w:rPr>
                      </w:pPr>
                      <w:r w:rsidRPr="00D51373">
                        <w:rPr>
                          <w:b/>
                          <w:sz w:val="18"/>
                          <w:szCs w:val="18"/>
                        </w:rPr>
                        <w:t>L</w:t>
                      </w:r>
                      <w:r w:rsidR="00D51373" w:rsidRPr="00D51373">
                        <w:rPr>
                          <w:b/>
                          <w:sz w:val="18"/>
                          <w:szCs w:val="18"/>
                        </w:rPr>
                        <w:t>ecture</w:t>
                      </w:r>
                      <w:r>
                        <w:rPr>
                          <w:b/>
                          <w:sz w:val="18"/>
                          <w:szCs w:val="18"/>
                        </w:rPr>
                        <w:t xml:space="preserve">: </w:t>
                      </w:r>
                      <w:r w:rsidR="00D51373" w:rsidRPr="00D51373">
                        <w:rPr>
                          <w:b/>
                          <w:sz w:val="18"/>
                          <w:szCs w:val="18"/>
                        </w:rPr>
                        <w:t>Making an Impression</w:t>
                      </w:r>
                      <w:r w:rsidR="00D51373" w:rsidRPr="00D51373">
                        <w:rPr>
                          <w:sz w:val="18"/>
                          <w:szCs w:val="18"/>
                        </w:rPr>
                        <w:t xml:space="preserve"> </w:t>
                      </w:r>
                      <w:bookmarkStart w:id="1" w:name="_GoBack"/>
                      <w:bookmarkEnd w:id="1"/>
                    </w:p>
                    <w:p w14:paraId="514F557B" w14:textId="77777777" w:rsidR="00D51373" w:rsidRPr="00D51373" w:rsidRDefault="00D51373" w:rsidP="00D51373">
                      <w:pPr>
                        <w:rPr>
                          <w:sz w:val="18"/>
                          <w:szCs w:val="18"/>
                        </w:rPr>
                      </w:pPr>
                    </w:p>
                    <w:p w14:paraId="40B0FCB1" w14:textId="3E6A927D" w:rsidR="00D51373" w:rsidRPr="00D51373" w:rsidRDefault="00D51373" w:rsidP="00D51373">
                      <w:pPr>
                        <w:rPr>
                          <w:sz w:val="18"/>
                          <w:szCs w:val="18"/>
                        </w:rPr>
                      </w:pPr>
                      <w:r w:rsidRPr="00D51373">
                        <w:rPr>
                          <w:sz w:val="18"/>
                          <w:szCs w:val="18"/>
                        </w:rPr>
                        <w:t xml:space="preserve">Professional development for podiatry and designed with ‘Branches and local groups’ in mind. Covering communication and the patient consultation from the podiatrist’s perspective. This is a talk that delves into the principles of treatment and considers the importance behind the brand of podiatry. A Lecture pack is provided for audience interaction. </w:t>
                      </w:r>
                    </w:p>
                    <w:p w14:paraId="4B5F7EB4" w14:textId="77777777" w:rsidR="00D51373" w:rsidRPr="00D51373" w:rsidRDefault="00D51373" w:rsidP="00D51373">
                      <w:pPr>
                        <w:rPr>
                          <w:sz w:val="18"/>
                          <w:szCs w:val="18"/>
                        </w:rPr>
                      </w:pPr>
                    </w:p>
                    <w:p w14:paraId="6B8F36DC" w14:textId="298CA632" w:rsidR="00D51373" w:rsidRDefault="00D51373" w:rsidP="00D51373">
                      <w:pPr>
                        <w:rPr>
                          <w:sz w:val="18"/>
                          <w:szCs w:val="18"/>
                        </w:rPr>
                      </w:pPr>
                      <w:r w:rsidRPr="00D51373">
                        <w:rPr>
                          <w:sz w:val="18"/>
                          <w:szCs w:val="18"/>
                        </w:rPr>
                        <w:t xml:space="preserve">All audio visual material provided by speaker so expensive locations are not necessary.  </w:t>
                      </w:r>
                    </w:p>
                    <w:p w14:paraId="70387454" w14:textId="77777777" w:rsidR="00D51373" w:rsidRPr="00D51373" w:rsidRDefault="00D51373" w:rsidP="00D51373">
                      <w:pPr>
                        <w:rPr>
                          <w:sz w:val="18"/>
                          <w:szCs w:val="18"/>
                        </w:rPr>
                      </w:pPr>
                    </w:p>
                    <w:p w14:paraId="40D3B5A0" w14:textId="77777777" w:rsidR="00D51373" w:rsidRPr="00D51373" w:rsidRDefault="00D51373" w:rsidP="00D51373">
                      <w:pPr>
                        <w:rPr>
                          <w:sz w:val="18"/>
                          <w:szCs w:val="18"/>
                        </w:rPr>
                      </w:pPr>
                      <w:r w:rsidRPr="00D51373">
                        <w:rPr>
                          <w:sz w:val="18"/>
                          <w:szCs w:val="18"/>
                        </w:rPr>
                        <w:t xml:space="preserve">Please contact David / Rob at </w:t>
                      </w:r>
                      <w:hyperlink r:id="rId18" w:history="1">
                        <w:r w:rsidRPr="00D51373">
                          <w:rPr>
                            <w:rStyle w:val="Hyperlink"/>
                            <w:sz w:val="18"/>
                            <w:szCs w:val="18"/>
                          </w:rPr>
                          <w:t>Busypencilcase_rcb@yahoo.com</w:t>
                        </w:r>
                      </w:hyperlink>
                      <w:r w:rsidRPr="00D51373">
                        <w:rPr>
                          <w:sz w:val="18"/>
                          <w:szCs w:val="18"/>
                        </w:rPr>
                        <w:t xml:space="preserve"> for further details</w:t>
                      </w:r>
                    </w:p>
                    <w:p w14:paraId="14EB7F63" w14:textId="77777777" w:rsidR="00D51373" w:rsidRPr="00D51373" w:rsidRDefault="00D51373" w:rsidP="00D51373">
                      <w:pPr>
                        <w:rPr>
                          <w:sz w:val="18"/>
                          <w:szCs w:val="18"/>
                        </w:rPr>
                      </w:pPr>
                    </w:p>
                  </w:txbxContent>
                </v:textbox>
                <w10:wrap type="square"/>
              </v:shape>
            </w:pict>
          </mc:Fallback>
        </mc:AlternateContent>
      </w:r>
    </w:p>
    <w:p w14:paraId="732D2A79" w14:textId="7C24B51B" w:rsidR="00291268" w:rsidRDefault="00291268" w:rsidP="00291268">
      <w:pPr>
        <w:pStyle w:val="ListParagraph"/>
        <w:ind w:left="851"/>
        <w:jc w:val="both"/>
        <w:rPr>
          <w:sz w:val="20"/>
          <w:szCs w:val="20"/>
        </w:rPr>
      </w:pPr>
    </w:p>
    <w:p w14:paraId="26C3516E" w14:textId="69D231CE" w:rsidR="00291268" w:rsidRDefault="00291268" w:rsidP="00291268">
      <w:pPr>
        <w:pStyle w:val="ListParagraph"/>
        <w:ind w:left="851"/>
        <w:jc w:val="both"/>
        <w:rPr>
          <w:sz w:val="20"/>
          <w:szCs w:val="20"/>
        </w:rPr>
      </w:pPr>
    </w:p>
    <w:p w14:paraId="2E17AAF9" w14:textId="7491218A" w:rsidR="00291268" w:rsidRPr="00291268" w:rsidRDefault="00291268" w:rsidP="00291268">
      <w:pPr>
        <w:pStyle w:val="ListParagraph"/>
        <w:ind w:left="851"/>
        <w:jc w:val="both"/>
        <w:rPr>
          <w:sz w:val="20"/>
          <w:szCs w:val="20"/>
        </w:rPr>
      </w:pPr>
    </w:p>
    <w:sectPr w:rsidR="00291268" w:rsidRPr="00291268" w:rsidSect="00861417">
      <w:endnotePr>
        <w:numFmt w:val="decimal"/>
      </w:endnotePr>
      <w:type w:val="continuous"/>
      <w:pgSz w:w="11900" w:h="16840"/>
      <w:pgMar w:top="1134" w:right="567" w:bottom="851" w:left="567" w:header="709" w:footer="709" w:gutter="0"/>
      <w:cols w:num="2"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DEF8E" w14:textId="77777777" w:rsidR="00F3751D" w:rsidRDefault="00F3751D" w:rsidP="00EE4193">
      <w:r>
        <w:separator/>
      </w:r>
    </w:p>
  </w:endnote>
  <w:endnote w:type="continuationSeparator" w:id="0">
    <w:p w14:paraId="153CBF0C" w14:textId="77777777" w:rsidR="00F3751D" w:rsidRDefault="00F3751D" w:rsidP="00EE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BEC5C" w14:textId="77777777" w:rsidR="00EE4193" w:rsidRDefault="00EE4193" w:rsidP="00122F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16D23C" w14:textId="77777777" w:rsidR="00EE4193" w:rsidRDefault="00EE4193" w:rsidP="00EE41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F47D4" w14:textId="77777777" w:rsidR="00EE4193" w:rsidRDefault="00EE4193" w:rsidP="00122F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573C">
      <w:rPr>
        <w:rStyle w:val="PageNumber"/>
        <w:noProof/>
      </w:rPr>
      <w:t>5</w:t>
    </w:r>
    <w:r>
      <w:rPr>
        <w:rStyle w:val="PageNumber"/>
      </w:rPr>
      <w:fldChar w:fldCharType="end"/>
    </w:r>
  </w:p>
  <w:p w14:paraId="75BD400E" w14:textId="245E46E0" w:rsidR="00EE4193" w:rsidRPr="00963708" w:rsidRDefault="00963708" w:rsidP="00EE4193">
    <w:pPr>
      <w:pStyle w:val="Footer"/>
      <w:ind w:right="360"/>
      <w:rPr>
        <w:b/>
      </w:rPr>
    </w:pPr>
    <w:r w:rsidRPr="00963708">
      <w:rPr>
        <w:b/>
        <w:sz w:val="18"/>
        <w:szCs w:val="20"/>
      </w:rPr>
      <w:t>Learning from history. Reflective Podiatric Practice. 2018. 1(7):1-5 © Published by Busypencilcase Communications Ltd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69A51" w14:textId="77777777" w:rsidR="00F3751D" w:rsidRDefault="00F3751D" w:rsidP="00EE4193">
      <w:r>
        <w:separator/>
      </w:r>
    </w:p>
  </w:footnote>
  <w:footnote w:type="continuationSeparator" w:id="0">
    <w:p w14:paraId="264AB954" w14:textId="77777777" w:rsidR="00F3751D" w:rsidRDefault="00F3751D" w:rsidP="00EE41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177059"/>
    <w:multiLevelType w:val="hybridMultilevel"/>
    <w:tmpl w:val="D1124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46E0292"/>
    <w:multiLevelType w:val="hybridMultilevel"/>
    <w:tmpl w:val="A5926CB0"/>
    <w:lvl w:ilvl="0" w:tplc="D9FA0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FA0"/>
    <w:rsid w:val="0005621A"/>
    <w:rsid w:val="000A763D"/>
    <w:rsid w:val="00110356"/>
    <w:rsid w:val="001A5512"/>
    <w:rsid w:val="0027108E"/>
    <w:rsid w:val="00291268"/>
    <w:rsid w:val="002E634F"/>
    <w:rsid w:val="003B23E4"/>
    <w:rsid w:val="004018D8"/>
    <w:rsid w:val="0042600E"/>
    <w:rsid w:val="00467699"/>
    <w:rsid w:val="00481FDA"/>
    <w:rsid w:val="004C29CD"/>
    <w:rsid w:val="0054398F"/>
    <w:rsid w:val="00547D69"/>
    <w:rsid w:val="00593FD4"/>
    <w:rsid w:val="006234EE"/>
    <w:rsid w:val="006425F8"/>
    <w:rsid w:val="00656C95"/>
    <w:rsid w:val="006D12A1"/>
    <w:rsid w:val="006F5120"/>
    <w:rsid w:val="007275F5"/>
    <w:rsid w:val="00741C87"/>
    <w:rsid w:val="007758F5"/>
    <w:rsid w:val="007977C3"/>
    <w:rsid w:val="007A1E85"/>
    <w:rsid w:val="00832A9B"/>
    <w:rsid w:val="00861417"/>
    <w:rsid w:val="00873E9B"/>
    <w:rsid w:val="008812F5"/>
    <w:rsid w:val="008A780D"/>
    <w:rsid w:val="008B38E1"/>
    <w:rsid w:val="008B398A"/>
    <w:rsid w:val="00934E07"/>
    <w:rsid w:val="009406B3"/>
    <w:rsid w:val="00941859"/>
    <w:rsid w:val="009477EF"/>
    <w:rsid w:val="00963708"/>
    <w:rsid w:val="009A25FD"/>
    <w:rsid w:val="009F2064"/>
    <w:rsid w:val="00A13799"/>
    <w:rsid w:val="00A37A16"/>
    <w:rsid w:val="00AA39A8"/>
    <w:rsid w:val="00B65400"/>
    <w:rsid w:val="00B82408"/>
    <w:rsid w:val="00BA6245"/>
    <w:rsid w:val="00C03A01"/>
    <w:rsid w:val="00C34A63"/>
    <w:rsid w:val="00C53163"/>
    <w:rsid w:val="00CD5B49"/>
    <w:rsid w:val="00CD6592"/>
    <w:rsid w:val="00CE519D"/>
    <w:rsid w:val="00D265F1"/>
    <w:rsid w:val="00D34A69"/>
    <w:rsid w:val="00D51373"/>
    <w:rsid w:val="00D55908"/>
    <w:rsid w:val="00DD039D"/>
    <w:rsid w:val="00DE43B3"/>
    <w:rsid w:val="00DF6176"/>
    <w:rsid w:val="00E02AB1"/>
    <w:rsid w:val="00E15B36"/>
    <w:rsid w:val="00E26BE5"/>
    <w:rsid w:val="00E278D6"/>
    <w:rsid w:val="00E374AE"/>
    <w:rsid w:val="00EA6E7D"/>
    <w:rsid w:val="00ED500B"/>
    <w:rsid w:val="00EE4193"/>
    <w:rsid w:val="00F24FA0"/>
    <w:rsid w:val="00F2565B"/>
    <w:rsid w:val="00F3573C"/>
    <w:rsid w:val="00F3751D"/>
    <w:rsid w:val="00F73348"/>
    <w:rsid w:val="00FA6060"/>
    <w:rsid w:val="00FA7E87"/>
    <w:rsid w:val="00FE7E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6075B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769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93FD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D039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AB1"/>
    <w:pPr>
      <w:ind w:left="720"/>
      <w:contextualSpacing/>
    </w:pPr>
  </w:style>
  <w:style w:type="table" w:styleId="TableGrid">
    <w:name w:val="Table Grid"/>
    <w:basedOn w:val="TableNormal"/>
    <w:uiPriority w:val="59"/>
    <w:rsid w:val="00B824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6769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93FD4"/>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FA60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060"/>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EE4193"/>
    <w:pPr>
      <w:tabs>
        <w:tab w:val="center" w:pos="4513"/>
        <w:tab w:val="right" w:pos="9026"/>
      </w:tabs>
    </w:pPr>
  </w:style>
  <w:style w:type="character" w:customStyle="1" w:styleId="FooterChar">
    <w:name w:val="Footer Char"/>
    <w:basedOn w:val="DefaultParagraphFont"/>
    <w:link w:val="Footer"/>
    <w:uiPriority w:val="99"/>
    <w:rsid w:val="00EE4193"/>
  </w:style>
  <w:style w:type="character" w:styleId="PageNumber">
    <w:name w:val="page number"/>
    <w:basedOn w:val="DefaultParagraphFont"/>
    <w:uiPriority w:val="99"/>
    <w:semiHidden/>
    <w:unhideWhenUsed/>
    <w:rsid w:val="00EE4193"/>
  </w:style>
  <w:style w:type="character" w:customStyle="1" w:styleId="Heading3Char">
    <w:name w:val="Heading 3 Char"/>
    <w:basedOn w:val="DefaultParagraphFont"/>
    <w:link w:val="Heading3"/>
    <w:uiPriority w:val="9"/>
    <w:rsid w:val="00DD039D"/>
    <w:rPr>
      <w:rFonts w:asciiTheme="majorHAnsi" w:eastAsiaTheme="majorEastAsia" w:hAnsiTheme="majorHAnsi" w:cstheme="majorBidi"/>
      <w:color w:val="243F60" w:themeColor="accent1" w:themeShade="7F"/>
    </w:rPr>
  </w:style>
  <w:style w:type="paragraph" w:styleId="EndnoteText">
    <w:name w:val="endnote text"/>
    <w:basedOn w:val="Normal"/>
    <w:link w:val="EndnoteTextChar"/>
    <w:uiPriority w:val="99"/>
    <w:unhideWhenUsed/>
    <w:rsid w:val="009A25FD"/>
  </w:style>
  <w:style w:type="character" w:customStyle="1" w:styleId="EndnoteTextChar">
    <w:name w:val="Endnote Text Char"/>
    <w:basedOn w:val="DefaultParagraphFont"/>
    <w:link w:val="EndnoteText"/>
    <w:uiPriority w:val="99"/>
    <w:rsid w:val="009A25FD"/>
  </w:style>
  <w:style w:type="character" w:styleId="EndnoteReference">
    <w:name w:val="endnote reference"/>
    <w:basedOn w:val="DefaultParagraphFont"/>
    <w:uiPriority w:val="99"/>
    <w:unhideWhenUsed/>
    <w:rsid w:val="009A25FD"/>
    <w:rPr>
      <w:vertAlign w:val="superscript"/>
    </w:rPr>
  </w:style>
  <w:style w:type="character" w:styleId="Hyperlink">
    <w:name w:val="Hyperlink"/>
    <w:basedOn w:val="DefaultParagraphFont"/>
    <w:uiPriority w:val="99"/>
    <w:unhideWhenUsed/>
    <w:rsid w:val="00934E07"/>
    <w:rPr>
      <w:color w:val="0000FF" w:themeColor="hyperlink"/>
      <w:u w:val="single"/>
    </w:rPr>
  </w:style>
  <w:style w:type="character" w:styleId="FollowedHyperlink">
    <w:name w:val="FollowedHyperlink"/>
    <w:basedOn w:val="DefaultParagraphFont"/>
    <w:uiPriority w:val="99"/>
    <w:semiHidden/>
    <w:unhideWhenUsed/>
    <w:rsid w:val="00DF6176"/>
    <w:rPr>
      <w:color w:val="800080" w:themeColor="followedHyperlink"/>
      <w:u w:val="single"/>
    </w:rPr>
  </w:style>
  <w:style w:type="paragraph" w:styleId="Header">
    <w:name w:val="header"/>
    <w:basedOn w:val="Normal"/>
    <w:link w:val="HeaderChar"/>
    <w:uiPriority w:val="99"/>
    <w:unhideWhenUsed/>
    <w:rsid w:val="00963708"/>
    <w:pPr>
      <w:tabs>
        <w:tab w:val="center" w:pos="4513"/>
        <w:tab w:val="right" w:pos="9026"/>
      </w:tabs>
    </w:pPr>
  </w:style>
  <w:style w:type="character" w:customStyle="1" w:styleId="HeaderChar">
    <w:name w:val="Header Char"/>
    <w:basedOn w:val="DefaultParagraphFont"/>
    <w:link w:val="Header"/>
    <w:uiPriority w:val="99"/>
    <w:rsid w:val="00963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image" Target="media/image3.png"/><Relationship Id="rId14" Type="http://schemas.openxmlformats.org/officeDocument/2006/relationships/hyperlink" Target="mailto:busypencilcase_rcb@yahoo.com" TargetMode="External"/><Relationship Id="rId15" Type="http://schemas.openxmlformats.org/officeDocument/2006/relationships/hyperlink" Target="mailto:info@podsurgeon.co" TargetMode="External"/><Relationship Id="rId16" Type="http://schemas.openxmlformats.org/officeDocument/2006/relationships/hyperlink" Target="mailto:info@podsurgeon.co" TargetMode="External"/><Relationship Id="rId17" Type="http://schemas.openxmlformats.org/officeDocument/2006/relationships/hyperlink" Target="mailto:Busypencilcase_rcb@yahoo.com" TargetMode="External"/><Relationship Id="rId18" Type="http://schemas.openxmlformats.org/officeDocument/2006/relationships/hyperlink" Target="mailto:Busypencilcase_rcb@yahoo.com"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Conditions Treated</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GB"/>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Sheet1!$A$1:$A$5</c:f>
              <c:strCache>
                <c:ptCount val="5"/>
                <c:pt idx="0">
                  <c:v>heel pain</c:v>
                </c:pt>
                <c:pt idx="1">
                  <c:v>capsulitis</c:v>
                </c:pt>
                <c:pt idx="2">
                  <c:v>neuroma</c:v>
                </c:pt>
                <c:pt idx="3">
                  <c:v>post surg</c:v>
                </c:pt>
                <c:pt idx="4">
                  <c:v>Other</c:v>
                </c:pt>
              </c:strCache>
            </c:strRef>
          </c:cat>
          <c:val>
            <c:numRef>
              <c:f>Sheet1!$B$1:$B$5</c:f>
              <c:numCache>
                <c:formatCode>General</c:formatCode>
                <c:ptCount val="5"/>
                <c:pt idx="0">
                  <c:v>14.0</c:v>
                </c:pt>
                <c:pt idx="1">
                  <c:v>5.0</c:v>
                </c:pt>
                <c:pt idx="2">
                  <c:v>32.0</c:v>
                </c:pt>
                <c:pt idx="3">
                  <c:v>10.0</c:v>
                </c:pt>
                <c:pt idx="4">
                  <c:v>12.0</c:v>
                </c:pt>
              </c:numCache>
            </c:numRef>
          </c:val>
        </c:ser>
        <c:dLbls>
          <c:showLegendKey val="0"/>
          <c:showVal val="0"/>
          <c:showCatName val="0"/>
          <c:showSerName val="0"/>
          <c:showPercent val="0"/>
          <c:showBubbleSize val="0"/>
        </c:dLbls>
        <c:gapWidth val="150"/>
        <c:shape val="box"/>
        <c:axId val="-2013261936"/>
        <c:axId val="-2035162096"/>
        <c:axId val="0"/>
      </c:bar3DChart>
      <c:catAx>
        <c:axId val="-2013261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35162096"/>
        <c:crosses val="autoZero"/>
        <c:auto val="1"/>
        <c:lblAlgn val="ctr"/>
        <c:lblOffset val="100"/>
        <c:noMultiLvlLbl val="0"/>
      </c:catAx>
      <c:valAx>
        <c:axId val="-203516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1326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Percentage improvement between</a:t>
            </a:r>
            <a:r>
              <a:rPr lang="en-US" sz="1050" baseline="0"/>
              <a:t> drugs</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pattFill prst="wdUpDiag">
                <a:fgClr>
                  <a:schemeClr val="accent1"/>
                </a:fgClr>
                <a:bgClr>
                  <a:schemeClr val="bg1"/>
                </a:bgClr>
              </a:pattFill>
              <a:ln>
                <a:noFill/>
              </a:ln>
              <a:effectLst/>
              <a:sp3d/>
            </c:spPr>
          </c:dPt>
          <c:dPt>
            <c:idx val="2"/>
            <c:invertIfNegative val="0"/>
            <c:bubble3D val="0"/>
            <c:spPr>
              <a:solidFill>
                <a:schemeClr val="accent2">
                  <a:lumMod val="60000"/>
                  <a:lumOff val="40000"/>
                </a:schemeClr>
              </a:solidFill>
              <a:ln>
                <a:noFill/>
              </a:ln>
              <a:effectLst/>
              <a:sp3d/>
            </c:spPr>
          </c:dPt>
          <c:dPt>
            <c:idx val="3"/>
            <c:invertIfNegative val="0"/>
            <c:bubble3D val="0"/>
            <c:spPr>
              <a:pattFill prst="wdDnDiag">
                <a:fgClr>
                  <a:schemeClr val="accent2">
                    <a:lumMod val="60000"/>
                    <a:lumOff val="40000"/>
                  </a:schemeClr>
                </a:fgClr>
                <a:bgClr>
                  <a:schemeClr val="bg1"/>
                </a:bgClr>
              </a:pattFill>
              <a:ln>
                <a:noFill/>
              </a:ln>
              <a:effectLst/>
              <a:sp3d/>
            </c:spPr>
          </c:dPt>
          <c:cat>
            <c:strRef>
              <c:f>Sheet1!$A$8:$A$11</c:f>
              <c:strCache>
                <c:ptCount val="4"/>
                <c:pt idx="0">
                  <c:v>Dep. overall improvement</c:v>
                </c:pt>
                <c:pt idx="1">
                  <c:v>Dep. improvement at +5/+6</c:v>
                </c:pt>
                <c:pt idx="2">
                  <c:v>Bet. overall improvement</c:v>
                </c:pt>
                <c:pt idx="3">
                  <c:v>Bet. improvement at +5/+6</c:v>
                </c:pt>
              </c:strCache>
            </c:strRef>
          </c:cat>
          <c:val>
            <c:numRef>
              <c:f>Sheet1!$B$8:$B$11</c:f>
              <c:numCache>
                <c:formatCode>General</c:formatCode>
                <c:ptCount val="4"/>
                <c:pt idx="0">
                  <c:v>76.0</c:v>
                </c:pt>
                <c:pt idx="1">
                  <c:v>36.0</c:v>
                </c:pt>
                <c:pt idx="2">
                  <c:v>62.0</c:v>
                </c:pt>
                <c:pt idx="3">
                  <c:v>15.0</c:v>
                </c:pt>
              </c:numCache>
            </c:numRef>
          </c:val>
        </c:ser>
        <c:dLbls>
          <c:showLegendKey val="0"/>
          <c:showVal val="0"/>
          <c:showCatName val="0"/>
          <c:showSerName val="0"/>
          <c:showPercent val="0"/>
          <c:showBubbleSize val="0"/>
        </c:dLbls>
        <c:gapWidth val="150"/>
        <c:shape val="box"/>
        <c:axId val="-2034209296"/>
        <c:axId val="-2061477424"/>
        <c:axId val="0"/>
      </c:bar3DChart>
      <c:catAx>
        <c:axId val="-2034209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61477424"/>
        <c:crosses val="autoZero"/>
        <c:auto val="1"/>
        <c:lblAlgn val="ctr"/>
        <c:lblOffset val="100"/>
        <c:noMultiLvlLbl val="0"/>
      </c:catAx>
      <c:valAx>
        <c:axId val="-206147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3420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3427</Words>
  <Characters>19536</Characters>
  <Application>Microsoft Macintosh Word</Application>
  <DocSecurity>0</DocSecurity>
  <Lines>162</Lines>
  <Paragraphs>45</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The use of two injectable corticosteroid preparations used in the management of </vt:lpstr>
      <vt:lpstr>    Summary</vt:lpstr>
      <vt:lpstr>    Introduction</vt:lpstr>
      <vt:lpstr>    Method</vt:lpstr>
      <vt:lpstr>    </vt:lpstr>
      <vt:lpstr>    Results</vt:lpstr>
      <vt:lpstr>    Level of Improvement</vt:lpstr>
      <vt:lpstr>    Discussion</vt:lpstr>
      <vt:lpstr>    Conclusion</vt:lpstr>
      <vt:lpstr>    References</vt:lpstr>
      <vt:lpstr>    </vt:lpstr>
      <vt:lpstr>    /</vt:lpstr>
      <vt:lpstr>    Adverts</vt:lpstr>
    </vt:vector>
  </TitlesOfParts>
  <Company>Busypencilcase communications</Company>
  <LinksUpToDate>false</LinksUpToDate>
  <CharactersWithSpaces>22918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Tollafield</dc:creator>
  <cp:keywords/>
  <dc:description/>
  <cp:lastModifiedBy>Microsoft Office User</cp:lastModifiedBy>
  <cp:revision>8</cp:revision>
  <cp:lastPrinted>2018-06-27T05:24:00Z</cp:lastPrinted>
  <dcterms:created xsi:type="dcterms:W3CDTF">2018-06-27T06:01:00Z</dcterms:created>
  <dcterms:modified xsi:type="dcterms:W3CDTF">2018-07-16T05:12:00Z</dcterms:modified>
</cp:coreProperties>
</file>